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3DE95" w14:textId="0FB7D9E1" w:rsidR="00AF7213" w:rsidRPr="00DF21D1" w:rsidRDefault="00AF7213" w:rsidP="00AF7213">
      <w:pPr>
        <w:spacing w:after="0" w:line="240" w:lineRule="auto"/>
        <w:jc w:val="right"/>
        <w:rPr>
          <w:rFonts w:ascii="Times New Roman" w:hAnsi="Times New Roman"/>
          <w:b/>
          <w:color w:val="000000"/>
        </w:rPr>
      </w:pPr>
      <w:r w:rsidRPr="00DF21D1">
        <w:rPr>
          <w:rFonts w:ascii="Times New Roman" w:hAnsi="Times New Roman"/>
          <w:b/>
          <w:color w:val="000000"/>
        </w:rPr>
        <w:t xml:space="preserve">Załącznik </w:t>
      </w:r>
      <w:r w:rsidR="00360BEB">
        <w:rPr>
          <w:rFonts w:ascii="Times New Roman" w:hAnsi="Times New Roman"/>
          <w:b/>
          <w:color w:val="000000"/>
        </w:rPr>
        <w:t>E do SIWZ</w:t>
      </w:r>
      <w:r w:rsidRPr="00DF21D1">
        <w:rPr>
          <w:rFonts w:ascii="Times New Roman" w:hAnsi="Times New Roman"/>
          <w:b/>
          <w:color w:val="000000"/>
        </w:rPr>
        <w:t xml:space="preserve"> </w:t>
      </w:r>
    </w:p>
    <w:p w14:paraId="2F97450C" w14:textId="2A218DFD" w:rsidR="00CA0392" w:rsidRDefault="00AF7213" w:rsidP="00AF7213">
      <w:pPr>
        <w:overflowPunct w:val="0"/>
        <w:autoSpaceDE w:val="0"/>
        <w:autoSpaceDN w:val="0"/>
        <w:adjustRightInd w:val="0"/>
        <w:spacing w:after="0" w:line="240" w:lineRule="auto"/>
        <w:jc w:val="right"/>
        <w:textAlignment w:val="baseline"/>
        <w:rPr>
          <w:rFonts w:ascii="Times New Roman" w:hAnsi="Times New Roman"/>
          <w:b/>
          <w:color w:val="000000"/>
        </w:rPr>
      </w:pPr>
      <w:r w:rsidRPr="00DF21D1">
        <w:rPr>
          <w:rFonts w:ascii="Times New Roman" w:hAnsi="Times New Roman"/>
          <w:b/>
          <w:color w:val="000000"/>
        </w:rPr>
        <w:t xml:space="preserve">Specyfikacja funkcjonalności oprogramowania </w:t>
      </w:r>
    </w:p>
    <w:p w14:paraId="38CEE042" w14:textId="5940AF08" w:rsidR="00AF7213" w:rsidRPr="00DF21D1" w:rsidRDefault="00AF7213" w:rsidP="00AF7213">
      <w:pPr>
        <w:overflowPunct w:val="0"/>
        <w:autoSpaceDE w:val="0"/>
        <w:autoSpaceDN w:val="0"/>
        <w:adjustRightInd w:val="0"/>
        <w:spacing w:after="0" w:line="240" w:lineRule="auto"/>
        <w:jc w:val="right"/>
        <w:textAlignment w:val="baseline"/>
        <w:rPr>
          <w:rFonts w:ascii="Times New Roman" w:hAnsi="Times New Roman"/>
          <w:b/>
          <w:color w:val="000000"/>
        </w:rPr>
      </w:pPr>
      <w:r w:rsidRPr="00DF21D1">
        <w:rPr>
          <w:rFonts w:ascii="Times New Roman" w:hAnsi="Times New Roman"/>
          <w:b/>
          <w:color w:val="000000"/>
        </w:rPr>
        <w:t xml:space="preserve"> </w:t>
      </w:r>
    </w:p>
    <w:p w14:paraId="737E0DA1" w14:textId="61607B58" w:rsidR="00AF7213" w:rsidRPr="00614A7C" w:rsidRDefault="00AF7213" w:rsidP="00AF7213">
      <w:pPr>
        <w:spacing w:after="0" w:line="360" w:lineRule="auto"/>
        <w:jc w:val="both"/>
        <w:rPr>
          <w:rFonts w:ascii="Times New Roman" w:hAnsi="Times New Roman"/>
          <w:bCs/>
          <w:lang w:eastAsia="x-none"/>
        </w:rPr>
      </w:pPr>
      <w:r w:rsidRPr="00BC47D1">
        <w:rPr>
          <w:rFonts w:ascii="Times New Roman" w:hAnsi="Times New Roman"/>
        </w:rPr>
        <w:t>Przedmiotem zamówienia jest</w:t>
      </w:r>
      <w:r>
        <w:rPr>
          <w:rFonts w:ascii="Times New Roman" w:hAnsi="Times New Roman"/>
          <w:b/>
          <w:color w:val="000000"/>
        </w:rPr>
        <w:t xml:space="preserve"> </w:t>
      </w:r>
      <w:r>
        <w:rPr>
          <w:rFonts w:ascii="Times New Roman" w:hAnsi="Times New Roman"/>
        </w:rPr>
        <w:t>dostawa</w:t>
      </w:r>
      <w:r w:rsidRPr="00734423">
        <w:rPr>
          <w:rFonts w:ascii="Times New Roman" w:hAnsi="Times New Roman"/>
        </w:rPr>
        <w:t xml:space="preserve"> licencji </w:t>
      </w:r>
      <w:r>
        <w:rPr>
          <w:rFonts w:ascii="Times New Roman" w:hAnsi="Times New Roman"/>
        </w:rPr>
        <w:t xml:space="preserve">dla </w:t>
      </w:r>
      <w:r w:rsidRPr="00734423">
        <w:rPr>
          <w:rFonts w:ascii="Times New Roman" w:hAnsi="Times New Roman"/>
        </w:rPr>
        <w:t xml:space="preserve">oprogramowania </w:t>
      </w:r>
      <w:proofErr w:type="spellStart"/>
      <w:r w:rsidRPr="00734423">
        <w:rPr>
          <w:rFonts w:ascii="Times New Roman" w:hAnsi="Times New Roman"/>
        </w:rPr>
        <w:t>Commvault</w:t>
      </w:r>
      <w:proofErr w:type="spellEnd"/>
      <w:r w:rsidRPr="00734423">
        <w:rPr>
          <w:rFonts w:ascii="Times New Roman" w:hAnsi="Times New Roman"/>
        </w:rPr>
        <w:t xml:space="preserve"> v.11 - SB-C-DPA-1T-E </w:t>
      </w:r>
      <w:proofErr w:type="spellStart"/>
      <w:r w:rsidRPr="00734423">
        <w:rPr>
          <w:rFonts w:ascii="Times New Roman" w:hAnsi="Times New Roman"/>
        </w:rPr>
        <w:t>Commvault</w:t>
      </w:r>
      <w:proofErr w:type="spellEnd"/>
      <w:r w:rsidRPr="00734423">
        <w:rPr>
          <w:rFonts w:ascii="Times New Roman" w:hAnsi="Times New Roman"/>
        </w:rPr>
        <w:t xml:space="preserve"> Data </w:t>
      </w:r>
      <w:proofErr w:type="spellStart"/>
      <w:r w:rsidRPr="00734423">
        <w:rPr>
          <w:rFonts w:ascii="Times New Roman" w:hAnsi="Times New Roman"/>
        </w:rPr>
        <w:t>Protection</w:t>
      </w:r>
      <w:proofErr w:type="spellEnd"/>
      <w:r w:rsidRPr="00734423">
        <w:rPr>
          <w:rFonts w:ascii="Times New Roman" w:hAnsi="Times New Roman"/>
        </w:rPr>
        <w:t xml:space="preserve"> Advanced - Per TB, </w:t>
      </w:r>
      <w:proofErr w:type="spellStart"/>
      <w:r w:rsidRPr="00734423">
        <w:rPr>
          <w:rFonts w:ascii="Times New Roman" w:hAnsi="Times New Roman"/>
        </w:rPr>
        <w:t>Capacity</w:t>
      </w:r>
      <w:proofErr w:type="spellEnd"/>
      <w:r w:rsidRPr="00734423">
        <w:rPr>
          <w:rFonts w:ascii="Times New Roman" w:hAnsi="Times New Roman"/>
        </w:rPr>
        <w:t xml:space="preserve"> License,</w:t>
      </w:r>
      <w:r>
        <w:rPr>
          <w:rFonts w:ascii="Times New Roman" w:hAnsi="Times New Roman"/>
        </w:rPr>
        <w:t xml:space="preserve"> </w:t>
      </w:r>
      <w:proofErr w:type="spellStart"/>
      <w:r>
        <w:rPr>
          <w:rFonts w:ascii="Times New Roman" w:hAnsi="Times New Roman"/>
        </w:rPr>
        <w:t>Perpetual</w:t>
      </w:r>
      <w:proofErr w:type="spellEnd"/>
      <w:r>
        <w:rPr>
          <w:rFonts w:ascii="Times New Roman" w:hAnsi="Times New Roman"/>
        </w:rPr>
        <w:t>, TIER F (501-1000) w ilości 225</w:t>
      </w:r>
      <w:r w:rsidRPr="00734423">
        <w:rPr>
          <w:rFonts w:ascii="Times New Roman" w:hAnsi="Times New Roman"/>
        </w:rPr>
        <w:t xml:space="preserve"> TB wraz z gwarancją</w:t>
      </w:r>
      <w:r>
        <w:rPr>
          <w:rFonts w:ascii="Times New Roman" w:hAnsi="Times New Roman"/>
        </w:rPr>
        <w:t xml:space="preserve"> producenta lub rozwiązania równoważnego na okres 36</w:t>
      </w:r>
      <w:r w:rsidRPr="00734423">
        <w:rPr>
          <w:rFonts w:ascii="Times New Roman" w:hAnsi="Times New Roman"/>
        </w:rPr>
        <w:t xml:space="preserve"> miesięcy</w:t>
      </w:r>
      <w:r>
        <w:rPr>
          <w:rFonts w:ascii="Times New Roman" w:hAnsi="Times New Roman"/>
        </w:rPr>
        <w:t xml:space="preserve">. </w:t>
      </w:r>
    </w:p>
    <w:p w14:paraId="45DDC888" w14:textId="77777777" w:rsidR="00AF7213" w:rsidRPr="00B04BC1" w:rsidRDefault="00AF7213" w:rsidP="00AF7213">
      <w:pPr>
        <w:jc w:val="both"/>
        <w:rPr>
          <w:rFonts w:ascii="Times New Roman" w:hAnsi="Times New Roman"/>
        </w:rPr>
      </w:pPr>
      <w:r>
        <w:rPr>
          <w:rFonts w:ascii="Times New Roman" w:hAnsi="Times New Roman"/>
          <w:b/>
          <w:color w:val="000000"/>
        </w:rPr>
        <w:t xml:space="preserve">Wymagania minimalne dla rozwiązań  równoważnych zostały zawarte w tabeli poniżej: </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789"/>
      </w:tblGrid>
      <w:tr w:rsidR="00AF7213" w:rsidRPr="00B04BC1" w14:paraId="27C0D968" w14:textId="77777777" w:rsidTr="00904232">
        <w:tc>
          <w:tcPr>
            <w:tcW w:w="675" w:type="dxa"/>
            <w:tcBorders>
              <w:top w:val="single" w:sz="4" w:space="0" w:color="000000"/>
              <w:left w:val="single" w:sz="4" w:space="0" w:color="000000"/>
              <w:bottom w:val="single" w:sz="4" w:space="0" w:color="000000"/>
              <w:right w:val="single" w:sz="4" w:space="0" w:color="000000"/>
            </w:tcBorders>
            <w:hideMark/>
          </w:tcPr>
          <w:p w14:paraId="6862EABC" w14:textId="77777777" w:rsidR="00AF7213" w:rsidRPr="00B04BC1" w:rsidRDefault="00AF7213" w:rsidP="00904232">
            <w:pPr>
              <w:spacing w:line="256" w:lineRule="auto"/>
              <w:jc w:val="center"/>
              <w:rPr>
                <w:rFonts w:ascii="Times New Roman" w:eastAsia="Times New Roman" w:hAnsi="Times New Roman"/>
                <w:b/>
              </w:rPr>
            </w:pPr>
            <w:r w:rsidRPr="00B04BC1">
              <w:rPr>
                <w:rFonts w:ascii="Times New Roman" w:hAnsi="Times New Roman"/>
                <w:b/>
              </w:rPr>
              <w:t>Lp.</w:t>
            </w:r>
          </w:p>
        </w:tc>
        <w:tc>
          <w:tcPr>
            <w:tcW w:w="8789" w:type="dxa"/>
            <w:tcBorders>
              <w:top w:val="single" w:sz="4" w:space="0" w:color="000000"/>
              <w:left w:val="single" w:sz="4" w:space="0" w:color="000000"/>
              <w:bottom w:val="single" w:sz="4" w:space="0" w:color="000000"/>
              <w:right w:val="single" w:sz="4" w:space="0" w:color="000000"/>
            </w:tcBorders>
            <w:hideMark/>
          </w:tcPr>
          <w:p w14:paraId="35D42CA0" w14:textId="77777777" w:rsidR="00AF7213" w:rsidRPr="00B04BC1" w:rsidRDefault="00AF7213" w:rsidP="00904232">
            <w:pPr>
              <w:spacing w:line="256" w:lineRule="auto"/>
              <w:jc w:val="center"/>
              <w:rPr>
                <w:rFonts w:ascii="Times New Roman" w:eastAsia="Times New Roman" w:hAnsi="Times New Roman"/>
                <w:b/>
              </w:rPr>
            </w:pPr>
            <w:r w:rsidRPr="00B04BC1">
              <w:rPr>
                <w:rFonts w:ascii="Times New Roman" w:hAnsi="Times New Roman"/>
                <w:b/>
              </w:rPr>
              <w:t>Minimalne parametry techniczne rozwiązania równoważnego</w:t>
            </w:r>
          </w:p>
        </w:tc>
      </w:tr>
      <w:tr w:rsidR="00AF7213" w:rsidRPr="00B04BC1" w14:paraId="2A299AD4" w14:textId="77777777" w:rsidTr="00904232">
        <w:tc>
          <w:tcPr>
            <w:tcW w:w="675" w:type="dxa"/>
            <w:tcBorders>
              <w:top w:val="single" w:sz="4" w:space="0" w:color="000000"/>
              <w:left w:val="single" w:sz="4" w:space="0" w:color="000000"/>
              <w:bottom w:val="single" w:sz="4" w:space="0" w:color="000000"/>
              <w:right w:val="single" w:sz="4" w:space="0" w:color="000000"/>
            </w:tcBorders>
          </w:tcPr>
          <w:p w14:paraId="2C61381C" w14:textId="77777777" w:rsidR="00AF7213" w:rsidRPr="00B04BC1" w:rsidRDefault="00AF7213" w:rsidP="00AF7213">
            <w:pPr>
              <w:pStyle w:val="Akapitzlist"/>
              <w:numPr>
                <w:ilvl w:val="0"/>
                <w:numId w:val="1"/>
              </w:numPr>
              <w:contextualSpacing w:val="0"/>
              <w:jc w:val="both"/>
              <w:rPr>
                <w:rFonts w:ascii="Times New Roman" w:eastAsia="Times New Roman" w:hAnsi="Times New Roman"/>
              </w:rPr>
            </w:pPr>
          </w:p>
        </w:tc>
        <w:tc>
          <w:tcPr>
            <w:tcW w:w="8789" w:type="dxa"/>
            <w:tcBorders>
              <w:top w:val="single" w:sz="4" w:space="0" w:color="000000"/>
              <w:left w:val="single" w:sz="4" w:space="0" w:color="000000"/>
              <w:bottom w:val="single" w:sz="4" w:space="0" w:color="000000"/>
              <w:right w:val="single" w:sz="4" w:space="0" w:color="000000"/>
            </w:tcBorders>
            <w:hideMark/>
          </w:tcPr>
          <w:p w14:paraId="28B24F08"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 xml:space="preserve">Wymagane jest dostarczenie licencji oprogramowania backupowego umożliwiających </w:t>
            </w:r>
            <w:bookmarkStart w:id="0" w:name="_GoBack"/>
            <w:r w:rsidRPr="00B04BC1">
              <w:rPr>
                <w:rFonts w:ascii="Times New Roman" w:hAnsi="Times New Roman"/>
              </w:rPr>
              <w:t>zabezpieczanie</w:t>
            </w:r>
            <w:r>
              <w:rPr>
                <w:rFonts w:ascii="Times New Roman" w:hAnsi="Times New Roman"/>
              </w:rPr>
              <w:t xml:space="preserve"> 986</w:t>
            </w:r>
            <w:r>
              <w:rPr>
                <w:rFonts w:ascii="Times New Roman" w:hAnsi="Times New Roman"/>
                <w:b/>
              </w:rPr>
              <w:t xml:space="preserve"> </w:t>
            </w:r>
            <w:r>
              <w:rPr>
                <w:rFonts w:ascii="Times New Roman" w:hAnsi="Times New Roman"/>
              </w:rPr>
              <w:t>T</w:t>
            </w:r>
            <w:r w:rsidRPr="00B04BC1">
              <w:rPr>
                <w:rFonts w:ascii="Times New Roman" w:hAnsi="Times New Roman"/>
              </w:rPr>
              <w:t xml:space="preserve">B </w:t>
            </w:r>
            <w:bookmarkEnd w:id="0"/>
            <w:r w:rsidRPr="00B04BC1">
              <w:rPr>
                <w:rFonts w:ascii="Times New Roman" w:hAnsi="Times New Roman"/>
              </w:rPr>
              <w:t>danych źródłowych z czasem retencji nie krótszym niż 14 dni bądź nie mniej niż 14 wersji. Licencja nie może być zależna od ilości:</w:t>
            </w:r>
          </w:p>
          <w:p w14:paraId="5B8EBCF9" w14:textId="77777777" w:rsidR="00AF7213" w:rsidRPr="00B04BC1" w:rsidRDefault="00AF7213" w:rsidP="00904232">
            <w:pPr>
              <w:spacing w:line="256" w:lineRule="auto"/>
              <w:rPr>
                <w:rFonts w:ascii="Times New Roman" w:hAnsi="Times New Roman"/>
              </w:rPr>
            </w:pPr>
            <w:r w:rsidRPr="00B04BC1">
              <w:rPr>
                <w:rFonts w:ascii="Times New Roman" w:hAnsi="Times New Roman"/>
              </w:rPr>
              <w:t>- procesorów/serwerów systemu backupu;</w:t>
            </w:r>
          </w:p>
          <w:p w14:paraId="0DF478D9" w14:textId="77777777" w:rsidR="00AF7213" w:rsidRPr="00B04BC1" w:rsidRDefault="00AF7213" w:rsidP="00904232">
            <w:pPr>
              <w:spacing w:line="256" w:lineRule="auto"/>
              <w:rPr>
                <w:rFonts w:ascii="Times New Roman" w:hAnsi="Times New Roman"/>
              </w:rPr>
            </w:pPr>
            <w:r w:rsidRPr="00B04BC1">
              <w:rPr>
                <w:rFonts w:ascii="Times New Roman" w:hAnsi="Times New Roman"/>
              </w:rPr>
              <w:t>- procesorów/serwerów systemu wirtualizacji;</w:t>
            </w:r>
          </w:p>
          <w:p w14:paraId="76CCCEE2"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 aplikacji chronionych przez system backupu.</w:t>
            </w:r>
          </w:p>
        </w:tc>
      </w:tr>
      <w:tr w:rsidR="00AF7213" w:rsidRPr="00B04BC1" w14:paraId="0E0D1567" w14:textId="77777777" w:rsidTr="00904232">
        <w:tc>
          <w:tcPr>
            <w:tcW w:w="675" w:type="dxa"/>
            <w:tcBorders>
              <w:top w:val="single" w:sz="4" w:space="0" w:color="000000"/>
              <w:left w:val="single" w:sz="4" w:space="0" w:color="000000"/>
              <w:bottom w:val="single" w:sz="4" w:space="0" w:color="000000"/>
              <w:right w:val="single" w:sz="4" w:space="0" w:color="000000"/>
            </w:tcBorders>
          </w:tcPr>
          <w:p w14:paraId="1925920E" w14:textId="77777777" w:rsidR="00AF7213" w:rsidRPr="00B04BC1" w:rsidRDefault="00AF7213" w:rsidP="00AF7213">
            <w:pPr>
              <w:pStyle w:val="Akapitzlist"/>
              <w:numPr>
                <w:ilvl w:val="0"/>
                <w:numId w:val="1"/>
              </w:numPr>
              <w:contextualSpacing w:val="0"/>
              <w:jc w:val="both"/>
              <w:rPr>
                <w:rFonts w:ascii="Times New Roman" w:eastAsia="Times New Roman" w:hAnsi="Times New Roman"/>
              </w:rPr>
            </w:pPr>
          </w:p>
        </w:tc>
        <w:tc>
          <w:tcPr>
            <w:tcW w:w="8789" w:type="dxa"/>
            <w:tcBorders>
              <w:top w:val="single" w:sz="4" w:space="0" w:color="000000"/>
              <w:left w:val="single" w:sz="4" w:space="0" w:color="000000"/>
              <w:bottom w:val="single" w:sz="4" w:space="0" w:color="000000"/>
              <w:right w:val="single" w:sz="4" w:space="0" w:color="000000"/>
            </w:tcBorders>
            <w:hideMark/>
          </w:tcPr>
          <w:p w14:paraId="5160F129"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W ramach dostarczonej licencji pojemnościowej wymagana jest realizacja poniższych funkcjonalności na nieograniczoną ilość klientów zabezpieczanych oferowanym systemem backupu:</w:t>
            </w:r>
          </w:p>
          <w:p w14:paraId="0F109614"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Obsługa klientów podłączonych do systemu backupu (co najmniej: Windows, Linux, AIX, HP-UX, Solaris, NAS, Oracle DB, MS SQL Server, DB2, </w:t>
            </w:r>
            <w:proofErr w:type="spellStart"/>
            <w:r w:rsidRPr="00B04BC1">
              <w:rPr>
                <w:rFonts w:ascii="Times New Roman" w:hAnsi="Times New Roman"/>
              </w:rPr>
              <w:t>Sybase</w:t>
            </w:r>
            <w:proofErr w:type="spellEnd"/>
            <w:r w:rsidRPr="00B04BC1">
              <w:rPr>
                <w:rFonts w:ascii="Times New Roman" w:hAnsi="Times New Roman"/>
              </w:rPr>
              <w:t xml:space="preserve">, </w:t>
            </w:r>
            <w:proofErr w:type="spellStart"/>
            <w:r w:rsidRPr="00B04BC1">
              <w:rPr>
                <w:rFonts w:ascii="Times New Roman" w:hAnsi="Times New Roman"/>
              </w:rPr>
              <w:t>PostgreSQL</w:t>
            </w:r>
            <w:proofErr w:type="spellEnd"/>
            <w:r w:rsidRPr="00B04BC1">
              <w:rPr>
                <w:rFonts w:ascii="Times New Roman" w:hAnsi="Times New Roman"/>
              </w:rPr>
              <w:t xml:space="preserve">, MySQL) – systemy fizyczne i wirtualne, w tym Microsoft Hyper-V, </w:t>
            </w:r>
            <w:proofErr w:type="spellStart"/>
            <w:r w:rsidRPr="00B04BC1">
              <w:rPr>
                <w:rFonts w:ascii="Times New Roman" w:hAnsi="Times New Roman"/>
              </w:rPr>
              <w:t>VMware</w:t>
            </w:r>
            <w:proofErr w:type="spellEnd"/>
            <w:r w:rsidRPr="00B04BC1">
              <w:rPr>
                <w:rFonts w:ascii="Times New Roman" w:hAnsi="Times New Roman"/>
              </w:rPr>
              <w:t xml:space="preserve"> </w:t>
            </w:r>
            <w:proofErr w:type="spellStart"/>
            <w:r w:rsidRPr="00B04BC1">
              <w:rPr>
                <w:rFonts w:ascii="Times New Roman" w:hAnsi="Times New Roman"/>
              </w:rPr>
              <w:t>vSphere</w:t>
            </w:r>
            <w:proofErr w:type="spellEnd"/>
            <w:r w:rsidRPr="00B04BC1">
              <w:rPr>
                <w:rFonts w:ascii="Times New Roman" w:hAnsi="Times New Roman"/>
              </w:rPr>
              <w:t>.</w:t>
            </w:r>
          </w:p>
          <w:p w14:paraId="0A5A2B20"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Zarządzanie całym środowiskiem wykonywania i odtwarzania kopii zapasowych z pojedynczej konsoli z wykorzystaniem interfejsu tekstowego CLI oraz graficznego GUI przez co</w:t>
            </w:r>
            <w:r>
              <w:rPr>
                <w:rFonts w:ascii="Times New Roman" w:hAnsi="Times New Roman"/>
              </w:rPr>
              <w:t xml:space="preserve"> </w:t>
            </w:r>
            <w:r w:rsidRPr="00B04BC1">
              <w:rPr>
                <w:rFonts w:ascii="Times New Roman" w:hAnsi="Times New Roman"/>
              </w:rPr>
              <w:t>najmniej 10 jednoczesnych użytkowników. Korzystanie z konsoli przez co</w:t>
            </w:r>
            <w:r>
              <w:rPr>
                <w:rFonts w:ascii="Times New Roman" w:hAnsi="Times New Roman"/>
              </w:rPr>
              <w:t xml:space="preserve"> </w:t>
            </w:r>
            <w:r w:rsidRPr="00B04BC1">
              <w:rPr>
                <w:rFonts w:ascii="Times New Roman" w:hAnsi="Times New Roman"/>
              </w:rPr>
              <w:t>najmniej 10 jednoczesnych użytkowników/administratorów nie może mieć wpływu na wydajność interfejsu.</w:t>
            </w:r>
          </w:p>
          <w:p w14:paraId="40352465"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zapewniać mechanizm kompresji i szyfrowania danych przesyłanych poprzez sieć LAN/WAN. </w:t>
            </w:r>
          </w:p>
          <w:p w14:paraId="51C21241"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integrację z posiadanymi przez Zamawiającego środowiskami </w:t>
            </w:r>
            <w:proofErr w:type="spellStart"/>
            <w:r w:rsidRPr="00B04BC1">
              <w:rPr>
                <w:rFonts w:ascii="Times New Roman" w:hAnsi="Times New Roman"/>
              </w:rPr>
              <w:t>VMware</w:t>
            </w:r>
            <w:proofErr w:type="spellEnd"/>
            <w:r w:rsidRPr="00B04BC1">
              <w:rPr>
                <w:rFonts w:ascii="Times New Roman" w:hAnsi="Times New Roman"/>
              </w:rPr>
              <w:t xml:space="preserve"> </w:t>
            </w:r>
            <w:proofErr w:type="spellStart"/>
            <w:r w:rsidRPr="00B04BC1">
              <w:rPr>
                <w:rFonts w:ascii="Times New Roman" w:hAnsi="Times New Roman"/>
              </w:rPr>
              <w:t>vSphere</w:t>
            </w:r>
            <w:proofErr w:type="spellEnd"/>
            <w:r w:rsidRPr="00B04BC1">
              <w:rPr>
                <w:rFonts w:ascii="Times New Roman" w:hAnsi="Times New Roman"/>
              </w:rPr>
              <w:t xml:space="preserve"> (dostarczenie modułu do konsoli </w:t>
            </w:r>
            <w:proofErr w:type="spellStart"/>
            <w:r w:rsidRPr="00B04BC1">
              <w:rPr>
                <w:rFonts w:ascii="Times New Roman" w:hAnsi="Times New Roman"/>
              </w:rPr>
              <w:t>vSphere</w:t>
            </w:r>
            <w:proofErr w:type="spellEnd"/>
            <w:r w:rsidRPr="00B04BC1">
              <w:rPr>
                <w:rFonts w:ascii="Times New Roman" w:hAnsi="Times New Roman"/>
              </w:rPr>
              <w:t xml:space="preserve"> oraz </w:t>
            </w:r>
            <w:proofErr w:type="spellStart"/>
            <w:r w:rsidRPr="00B04BC1">
              <w:rPr>
                <w:rFonts w:ascii="Times New Roman" w:hAnsi="Times New Roman"/>
              </w:rPr>
              <w:t>vSphere</w:t>
            </w:r>
            <w:proofErr w:type="spellEnd"/>
            <w:r w:rsidRPr="00B04BC1">
              <w:rPr>
                <w:rFonts w:ascii="Times New Roman" w:hAnsi="Times New Roman"/>
              </w:rPr>
              <w:t xml:space="preserve"> Web Client umożliwiającego uruchamianie odtwarzania backupu z konsoli </w:t>
            </w:r>
            <w:proofErr w:type="spellStart"/>
            <w:r w:rsidRPr="00B04BC1">
              <w:rPr>
                <w:rFonts w:ascii="Times New Roman" w:hAnsi="Times New Roman"/>
              </w:rPr>
              <w:t>vSphere</w:t>
            </w:r>
            <w:proofErr w:type="spellEnd"/>
            <w:r w:rsidRPr="00B04BC1">
              <w:rPr>
                <w:rFonts w:ascii="Times New Roman" w:hAnsi="Times New Roman"/>
              </w:rPr>
              <w:t xml:space="preserve"> oraz </w:t>
            </w:r>
            <w:proofErr w:type="spellStart"/>
            <w:r w:rsidRPr="00B04BC1">
              <w:rPr>
                <w:rFonts w:ascii="Times New Roman" w:hAnsi="Times New Roman"/>
              </w:rPr>
              <w:t>vSphere</w:t>
            </w:r>
            <w:proofErr w:type="spellEnd"/>
            <w:r w:rsidRPr="00B04BC1">
              <w:rPr>
                <w:rFonts w:ascii="Times New Roman" w:hAnsi="Times New Roman"/>
              </w:rPr>
              <w:t xml:space="preserve"> Web Client).</w:t>
            </w:r>
          </w:p>
          <w:p w14:paraId="1D43201B"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składowanie danych backupu na bibliotekach wirtualnych, urządzeniach dyskowych i/lub plikowych lokalnie podłączonych do klientów backupu oraz urządzeniach NAS (CIFS/NFS), urządzeniach taśmowych.</w:t>
            </w:r>
          </w:p>
          <w:p w14:paraId="33337324"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posiadać mechanizm </w:t>
            </w:r>
            <w:proofErr w:type="spellStart"/>
            <w:r w:rsidRPr="00B04BC1">
              <w:rPr>
                <w:rFonts w:ascii="Times New Roman" w:hAnsi="Times New Roman"/>
              </w:rPr>
              <w:t>deduplikacji</w:t>
            </w:r>
            <w:proofErr w:type="spellEnd"/>
            <w:r w:rsidRPr="00B04BC1">
              <w:rPr>
                <w:rFonts w:ascii="Times New Roman" w:hAnsi="Times New Roman"/>
              </w:rPr>
              <w:t xml:space="preserve"> na źródle oraz na celu wbudowany w system backupu i współpracujący z dostarczonymi w ramach postępowania urządzeniami składowania kopii zapasowych.</w:t>
            </w:r>
          </w:p>
          <w:p w14:paraId="57D502EB"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lastRenderedPageBreak/>
              <w:t xml:space="preserve">System musi zapewniać wsparcie dla technologii </w:t>
            </w:r>
            <w:proofErr w:type="spellStart"/>
            <w:r w:rsidRPr="00B04BC1">
              <w:rPr>
                <w:rFonts w:ascii="Times New Roman" w:hAnsi="Times New Roman"/>
              </w:rPr>
              <w:t>server</w:t>
            </w:r>
            <w:proofErr w:type="spellEnd"/>
            <w:r w:rsidRPr="00B04BC1">
              <w:rPr>
                <w:rFonts w:ascii="Times New Roman" w:hAnsi="Times New Roman"/>
              </w:rPr>
              <w:t>-less backup - umożliwiającej wykonanie kopii zapasowej bezpośrednio z inteligentnej macierzy dyskowej na urządzenie dyskowe systemu kopii zapasowej.</w:t>
            </w:r>
          </w:p>
          <w:p w14:paraId="21DDDF38"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wykorzystywać w celu autoryzacji mechanizmy posiadanej przez Zamawiającego usługi katalogowej Active Directory. System musi mieć dodatkowo możliwość logowania za pośrednictwem uprawnień lokalnych.</w:t>
            </w:r>
          </w:p>
          <w:p w14:paraId="57C925C2"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definiowanie uprawnień dla poszczególnych klas/grup użytkowników, korzystających z Systemu.</w:t>
            </w:r>
          </w:p>
          <w:p w14:paraId="5ABA6914"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automatyczne oraz manualne wykonywanie kopii zapasowych zgodnie z zaplanowanym harmonogramem (kalendarzem).</w:t>
            </w:r>
          </w:p>
          <w:p w14:paraId="3C5E09CB" w14:textId="77777777" w:rsidR="00AF7213" w:rsidRPr="00B04BC1" w:rsidRDefault="00AF7213" w:rsidP="00AF7213">
            <w:pPr>
              <w:pStyle w:val="Akapitzlist"/>
              <w:numPr>
                <w:ilvl w:val="0"/>
                <w:numId w:val="2"/>
              </w:numPr>
              <w:contextualSpacing w:val="0"/>
              <w:rPr>
                <w:rFonts w:ascii="Times New Roman" w:hAnsi="Times New Roman"/>
              </w:rPr>
            </w:pPr>
            <w:r w:rsidRPr="00B04BC1">
              <w:rPr>
                <w:rFonts w:ascii="Times New Roman" w:hAnsi="Times New Roman"/>
              </w:rPr>
              <w:t xml:space="preserve">System musi umożliwiać wykonywanie oraz odtwarzanie kopii całościowej i przyrostowej systemów opisanych w załączniku ARIT-B, w tym systemów: </w:t>
            </w:r>
            <w:r w:rsidRPr="00B04BC1">
              <w:rPr>
                <w:rFonts w:ascii="Times New Roman" w:hAnsi="Times New Roman"/>
              </w:rPr>
              <w:br/>
              <w:t xml:space="preserve"> - zarządzania </w:t>
            </w:r>
            <w:proofErr w:type="spellStart"/>
            <w:r w:rsidRPr="00B04BC1">
              <w:rPr>
                <w:rFonts w:ascii="Times New Roman" w:hAnsi="Times New Roman"/>
              </w:rPr>
              <w:t>wirtualizatorami</w:t>
            </w:r>
            <w:proofErr w:type="spellEnd"/>
            <w:r w:rsidRPr="00B04BC1">
              <w:rPr>
                <w:rFonts w:ascii="Times New Roman" w:hAnsi="Times New Roman"/>
              </w:rPr>
              <w:t xml:space="preserve"> Typ1 i Typ2, </w:t>
            </w:r>
            <w:r w:rsidRPr="00B04BC1">
              <w:rPr>
                <w:rFonts w:ascii="Times New Roman" w:hAnsi="Times New Roman"/>
              </w:rPr>
              <w:br/>
              <w:t xml:space="preserve"> - operacyjnych (RHEL, SLES i Windows), </w:t>
            </w:r>
            <w:r w:rsidRPr="00B04BC1">
              <w:rPr>
                <w:rFonts w:ascii="Times New Roman" w:hAnsi="Times New Roman"/>
              </w:rPr>
              <w:br/>
              <w:t xml:space="preserve"> - baz danych (Oracle, Oracle RAC,</w:t>
            </w:r>
            <w:r w:rsidRPr="00B04BC1">
              <w:rPr>
                <w:rFonts w:ascii="Times New Roman" w:hAnsi="Times New Roman"/>
                <w:b/>
              </w:rPr>
              <w:t xml:space="preserve"> </w:t>
            </w:r>
            <w:r w:rsidRPr="00B04BC1">
              <w:rPr>
                <w:rFonts w:ascii="Times New Roman" w:hAnsi="Times New Roman"/>
              </w:rPr>
              <w:t xml:space="preserve">Oracle </w:t>
            </w:r>
            <w:proofErr w:type="spellStart"/>
            <w:r w:rsidRPr="00B04BC1">
              <w:rPr>
                <w:rFonts w:ascii="Times New Roman" w:hAnsi="Times New Roman"/>
              </w:rPr>
              <w:t>Partitioning</w:t>
            </w:r>
            <w:proofErr w:type="spellEnd"/>
            <w:r w:rsidRPr="00B04BC1">
              <w:rPr>
                <w:rFonts w:ascii="Times New Roman" w:hAnsi="Times New Roman"/>
              </w:rPr>
              <w:t xml:space="preserve"> MS SQL Server (w tym SQL Server </w:t>
            </w:r>
            <w:proofErr w:type="spellStart"/>
            <w:r w:rsidRPr="00B04BC1">
              <w:rPr>
                <w:rFonts w:ascii="Times New Roman" w:hAnsi="Times New Roman"/>
              </w:rPr>
              <w:t>Failover</w:t>
            </w:r>
            <w:proofErr w:type="spellEnd"/>
            <w:r w:rsidRPr="00B04BC1">
              <w:rPr>
                <w:rFonts w:ascii="Times New Roman" w:hAnsi="Times New Roman"/>
              </w:rPr>
              <w:t xml:space="preserve"> Cluster, SQL Server </w:t>
            </w:r>
            <w:proofErr w:type="spellStart"/>
            <w:r w:rsidRPr="00B04BC1">
              <w:rPr>
                <w:rFonts w:ascii="Times New Roman" w:hAnsi="Times New Roman"/>
              </w:rPr>
              <w:t>Always</w:t>
            </w:r>
            <w:proofErr w:type="spellEnd"/>
            <w:r w:rsidRPr="00B04BC1">
              <w:rPr>
                <w:rFonts w:ascii="Times New Roman" w:hAnsi="Times New Roman"/>
              </w:rPr>
              <w:t xml:space="preserve"> On </w:t>
            </w:r>
            <w:proofErr w:type="spellStart"/>
            <w:r w:rsidRPr="00B04BC1">
              <w:rPr>
                <w:rFonts w:ascii="Times New Roman" w:hAnsi="Times New Roman"/>
              </w:rPr>
              <w:t>Availability</w:t>
            </w:r>
            <w:proofErr w:type="spellEnd"/>
            <w:r w:rsidRPr="00B04BC1">
              <w:rPr>
                <w:rFonts w:ascii="Times New Roman" w:hAnsi="Times New Roman"/>
              </w:rPr>
              <w:t xml:space="preserve"> </w:t>
            </w:r>
            <w:proofErr w:type="spellStart"/>
            <w:r w:rsidRPr="00B04BC1">
              <w:rPr>
                <w:rFonts w:ascii="Times New Roman" w:hAnsi="Times New Roman"/>
              </w:rPr>
              <w:t>Group</w:t>
            </w:r>
            <w:proofErr w:type="spellEnd"/>
            <w:r w:rsidRPr="00B04BC1">
              <w:rPr>
                <w:rFonts w:ascii="Times New Roman" w:hAnsi="Times New Roman"/>
              </w:rPr>
              <w:t xml:space="preserve">), </w:t>
            </w:r>
            <w:proofErr w:type="spellStart"/>
            <w:r w:rsidRPr="00B04BC1">
              <w:rPr>
                <w:rFonts w:ascii="Times New Roman" w:hAnsi="Times New Roman"/>
              </w:rPr>
              <w:t>Sybase</w:t>
            </w:r>
            <w:proofErr w:type="spellEnd"/>
            <w:r w:rsidRPr="00B04BC1">
              <w:rPr>
                <w:rFonts w:ascii="Times New Roman" w:hAnsi="Times New Roman"/>
              </w:rPr>
              <w:t xml:space="preserve"> ASE (</w:t>
            </w:r>
            <w:proofErr w:type="spellStart"/>
            <w:r w:rsidRPr="00B04BC1">
              <w:rPr>
                <w:rFonts w:ascii="Times New Roman" w:hAnsi="Times New Roman"/>
              </w:rPr>
              <w:t>Adaptive</w:t>
            </w:r>
            <w:proofErr w:type="spellEnd"/>
            <w:r w:rsidRPr="00B04BC1">
              <w:rPr>
                <w:rFonts w:ascii="Times New Roman" w:hAnsi="Times New Roman"/>
              </w:rPr>
              <w:t xml:space="preserve"> Server Enterprise) i ASE CE (</w:t>
            </w:r>
            <w:proofErr w:type="spellStart"/>
            <w:r w:rsidRPr="00B04BC1">
              <w:rPr>
                <w:rFonts w:ascii="Times New Roman" w:hAnsi="Times New Roman"/>
              </w:rPr>
              <w:t>Adaptive</w:t>
            </w:r>
            <w:proofErr w:type="spellEnd"/>
            <w:r w:rsidRPr="00B04BC1">
              <w:rPr>
                <w:rFonts w:ascii="Times New Roman" w:hAnsi="Times New Roman"/>
              </w:rPr>
              <w:t xml:space="preserve"> Server Enterprise Cluster Edition) , </w:t>
            </w:r>
            <w:proofErr w:type="spellStart"/>
            <w:r w:rsidRPr="00B04BC1">
              <w:rPr>
                <w:rFonts w:ascii="Times New Roman" w:hAnsi="Times New Roman"/>
              </w:rPr>
              <w:t>PostgreSQL</w:t>
            </w:r>
            <w:proofErr w:type="spellEnd"/>
            <w:r w:rsidRPr="00B04BC1">
              <w:rPr>
                <w:rFonts w:ascii="Times New Roman" w:hAnsi="Times New Roman"/>
              </w:rPr>
              <w:t xml:space="preserve">, MySQL, IBM DB2 , IBM DB2 HADR (High </w:t>
            </w:r>
            <w:proofErr w:type="spellStart"/>
            <w:r w:rsidRPr="00B04BC1">
              <w:rPr>
                <w:rFonts w:ascii="Times New Roman" w:hAnsi="Times New Roman"/>
              </w:rPr>
              <w:t>Availability</w:t>
            </w:r>
            <w:proofErr w:type="spellEnd"/>
            <w:r w:rsidRPr="00B04BC1">
              <w:rPr>
                <w:rFonts w:ascii="Times New Roman" w:hAnsi="Times New Roman"/>
              </w:rPr>
              <w:t xml:space="preserve"> </w:t>
            </w:r>
            <w:proofErr w:type="spellStart"/>
            <w:r w:rsidRPr="00B04BC1">
              <w:rPr>
                <w:rFonts w:ascii="Times New Roman" w:hAnsi="Times New Roman"/>
              </w:rPr>
              <w:t>Disater</w:t>
            </w:r>
            <w:proofErr w:type="spellEnd"/>
            <w:r w:rsidRPr="00B04BC1">
              <w:rPr>
                <w:rFonts w:ascii="Times New Roman" w:hAnsi="Times New Roman"/>
              </w:rPr>
              <w:t xml:space="preserve"> </w:t>
            </w:r>
            <w:proofErr w:type="spellStart"/>
            <w:r w:rsidRPr="00B04BC1">
              <w:rPr>
                <w:rFonts w:ascii="Times New Roman" w:hAnsi="Times New Roman"/>
              </w:rPr>
              <w:t>Recovery</w:t>
            </w:r>
            <w:proofErr w:type="spellEnd"/>
            <w:r w:rsidRPr="00B04BC1">
              <w:rPr>
                <w:rFonts w:ascii="Times New Roman" w:hAnsi="Times New Roman"/>
              </w:rPr>
              <w:t xml:space="preserve">), IBM DB2 </w:t>
            </w:r>
            <w:proofErr w:type="spellStart"/>
            <w:r w:rsidRPr="00B04BC1">
              <w:rPr>
                <w:rFonts w:ascii="Times New Roman" w:hAnsi="Times New Roman"/>
              </w:rPr>
              <w:t>pureScale</w:t>
            </w:r>
            <w:proofErr w:type="spellEnd"/>
            <w:r w:rsidRPr="00B04BC1">
              <w:rPr>
                <w:rFonts w:ascii="Times New Roman" w:hAnsi="Times New Roman"/>
              </w:rPr>
              <w:t xml:space="preserve"> (General </w:t>
            </w:r>
            <w:proofErr w:type="spellStart"/>
            <w:r w:rsidRPr="00B04BC1">
              <w:rPr>
                <w:rFonts w:ascii="Times New Roman" w:hAnsi="Times New Roman"/>
              </w:rPr>
              <w:t>Parallel</w:t>
            </w:r>
            <w:proofErr w:type="spellEnd"/>
            <w:r w:rsidRPr="00B04BC1">
              <w:rPr>
                <w:rFonts w:ascii="Times New Roman" w:hAnsi="Times New Roman"/>
              </w:rPr>
              <w:t xml:space="preserve"> File System – GPFS), IBM DB2 DPF (Database </w:t>
            </w:r>
            <w:proofErr w:type="spellStart"/>
            <w:r w:rsidRPr="00B04BC1">
              <w:rPr>
                <w:rFonts w:ascii="Times New Roman" w:hAnsi="Times New Roman"/>
              </w:rPr>
              <w:t>Partitioning</w:t>
            </w:r>
            <w:proofErr w:type="spellEnd"/>
            <w:r w:rsidRPr="00B04BC1">
              <w:rPr>
                <w:rFonts w:ascii="Times New Roman" w:hAnsi="Times New Roman"/>
              </w:rPr>
              <w:t xml:space="preserve"> </w:t>
            </w:r>
            <w:proofErr w:type="spellStart"/>
            <w:r w:rsidRPr="00B04BC1">
              <w:rPr>
                <w:rFonts w:ascii="Times New Roman" w:hAnsi="Times New Roman"/>
              </w:rPr>
              <w:t>Feature</w:t>
            </w:r>
            <w:proofErr w:type="spellEnd"/>
            <w:r w:rsidRPr="00B04BC1">
              <w:rPr>
                <w:rFonts w:ascii="Times New Roman" w:hAnsi="Times New Roman"/>
              </w:rPr>
              <w:t>))</w:t>
            </w:r>
          </w:p>
          <w:p w14:paraId="7EAA8F4D"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wykonywanie kopii oraz odtwarzanie z niej dzienników transakcji baz danych. System musi mieć możliwość odtworzenia baz danych określonych w ARIT-B do dowolnie wybranego punktu w czasie, zgodnie ze wszystkimi parametrami RTO i RPO przyjętymi przez zamawiającego.</w:t>
            </w:r>
          </w:p>
          <w:p w14:paraId="70488604"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wykonywanie oraz odtwarzanie kopii zapasowych dla wiodących rozwiązań klastrowych: Microsoft </w:t>
            </w:r>
            <w:proofErr w:type="spellStart"/>
            <w:r w:rsidRPr="00B04BC1">
              <w:rPr>
                <w:rFonts w:ascii="Times New Roman" w:hAnsi="Times New Roman"/>
              </w:rPr>
              <w:t>Failover</w:t>
            </w:r>
            <w:proofErr w:type="spellEnd"/>
            <w:r w:rsidRPr="00B04BC1">
              <w:rPr>
                <w:rFonts w:ascii="Times New Roman" w:hAnsi="Times New Roman"/>
              </w:rPr>
              <w:t xml:space="preserve"> (MSCS), Red </w:t>
            </w:r>
            <w:proofErr w:type="spellStart"/>
            <w:r w:rsidRPr="00B04BC1">
              <w:rPr>
                <w:rFonts w:ascii="Times New Roman" w:hAnsi="Times New Roman"/>
              </w:rPr>
              <w:t>Hat</w:t>
            </w:r>
            <w:proofErr w:type="spellEnd"/>
            <w:r w:rsidRPr="00B04BC1">
              <w:rPr>
                <w:rFonts w:ascii="Times New Roman" w:hAnsi="Times New Roman"/>
              </w:rPr>
              <w:t xml:space="preserve"> Cluster Suite, SUSE Linux Enterprise High </w:t>
            </w:r>
            <w:proofErr w:type="spellStart"/>
            <w:r w:rsidRPr="00B04BC1">
              <w:rPr>
                <w:rFonts w:ascii="Times New Roman" w:hAnsi="Times New Roman"/>
              </w:rPr>
              <w:t>Availability</w:t>
            </w:r>
            <w:proofErr w:type="spellEnd"/>
            <w:r w:rsidRPr="00B04BC1">
              <w:rPr>
                <w:rFonts w:ascii="Times New Roman" w:hAnsi="Times New Roman"/>
              </w:rPr>
              <w:t>.</w:t>
            </w:r>
          </w:p>
          <w:p w14:paraId="294A29D6"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wykonywanie oraz odtwarzanie kopii zapasowych baz danych poprzez integrację z wewnętrznymi mechanizmami backupu baz Oracle RMAN, DB2 Backup, MSSQL VDI/VSS, Exchange VSS, </w:t>
            </w:r>
            <w:proofErr w:type="spellStart"/>
            <w:r w:rsidRPr="00B04BC1">
              <w:rPr>
                <w:rFonts w:ascii="Times New Roman" w:hAnsi="Times New Roman"/>
              </w:rPr>
              <w:t>Sharepoint</w:t>
            </w:r>
            <w:proofErr w:type="spellEnd"/>
            <w:r w:rsidRPr="00B04BC1">
              <w:rPr>
                <w:rFonts w:ascii="Times New Roman" w:hAnsi="Times New Roman"/>
              </w:rPr>
              <w:t xml:space="preserve"> VSS, Active Directory, SAP Oracle </w:t>
            </w:r>
            <w:proofErr w:type="spellStart"/>
            <w:r w:rsidRPr="00B04BC1">
              <w:rPr>
                <w:rFonts w:ascii="Times New Roman" w:hAnsi="Times New Roman"/>
              </w:rPr>
              <w:t>BRTools</w:t>
            </w:r>
            <w:proofErr w:type="spellEnd"/>
          </w:p>
          <w:p w14:paraId="1D33BD41"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wykonywanie oraz odtwarzanie w pełni </w:t>
            </w:r>
            <w:proofErr w:type="spellStart"/>
            <w:r w:rsidRPr="00B04BC1">
              <w:rPr>
                <w:rFonts w:ascii="Times New Roman" w:hAnsi="Times New Roman"/>
              </w:rPr>
              <w:t>konsystentnych</w:t>
            </w:r>
            <w:proofErr w:type="spellEnd"/>
            <w:r w:rsidRPr="00B04BC1">
              <w:rPr>
                <w:rFonts w:ascii="Times New Roman" w:hAnsi="Times New Roman"/>
              </w:rPr>
              <w:t xml:space="preserve"> kopii zapasowych w trybie on-line na środowisku wirtualnym oraz fizycznym dla pakietów oprogramowania posiadanego przez Zamawiającego zgodnie z ARIT-B:</w:t>
            </w:r>
          </w:p>
          <w:p w14:paraId="64F0172A" w14:textId="77777777" w:rsidR="00AF7213" w:rsidRPr="00B04BC1" w:rsidRDefault="00AF7213" w:rsidP="00904232">
            <w:pPr>
              <w:pStyle w:val="Akapitzlist"/>
              <w:rPr>
                <w:rFonts w:ascii="Times New Roman" w:hAnsi="Times New Roman"/>
                <w:lang w:val="en-US"/>
              </w:rPr>
            </w:pPr>
            <w:r w:rsidRPr="00B04BC1">
              <w:rPr>
                <w:rFonts w:ascii="Times New Roman" w:hAnsi="Times New Roman"/>
                <w:lang w:val="en-US"/>
              </w:rPr>
              <w:t>- Windows, Linux, Microsoft Failover (MSCS), Red Hat Cluster Suite, SUSE Linux Enterprise High Availability,</w:t>
            </w:r>
          </w:p>
          <w:p w14:paraId="69B59B12" w14:textId="77777777" w:rsidR="00AF7213" w:rsidRPr="00B04BC1" w:rsidRDefault="00AF7213" w:rsidP="00904232">
            <w:pPr>
              <w:spacing w:line="256" w:lineRule="auto"/>
              <w:ind w:left="708"/>
              <w:rPr>
                <w:rFonts w:ascii="Times New Roman" w:hAnsi="Times New Roman"/>
              </w:rPr>
            </w:pPr>
            <w:r w:rsidRPr="00B04BC1">
              <w:rPr>
                <w:rFonts w:ascii="Times New Roman" w:hAnsi="Times New Roman"/>
                <w:lang w:val="en-US"/>
              </w:rPr>
              <w:t xml:space="preserve"> </w:t>
            </w:r>
            <w:r w:rsidRPr="00B04BC1">
              <w:rPr>
                <w:rFonts w:ascii="Times New Roman" w:hAnsi="Times New Roman"/>
              </w:rPr>
              <w:t xml:space="preserve">- Oracle i Oracle RAC, Oracle </w:t>
            </w:r>
            <w:proofErr w:type="spellStart"/>
            <w:r w:rsidRPr="00B04BC1">
              <w:rPr>
                <w:rFonts w:ascii="Times New Roman" w:hAnsi="Times New Roman"/>
              </w:rPr>
              <w:t>Partitioning</w:t>
            </w:r>
            <w:proofErr w:type="spellEnd"/>
            <w:r w:rsidRPr="00B04BC1">
              <w:rPr>
                <w:rFonts w:ascii="Times New Roman" w:hAnsi="Times New Roman"/>
              </w:rPr>
              <w:t xml:space="preserve"> (bazy danych) na systemach operacyjnych Linux i Windows,</w:t>
            </w:r>
          </w:p>
          <w:p w14:paraId="770AE232"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rPr>
              <w:lastRenderedPageBreak/>
              <w:t xml:space="preserve"> </w:t>
            </w:r>
            <w:r w:rsidRPr="00B04BC1">
              <w:rPr>
                <w:rFonts w:ascii="Times New Roman" w:hAnsi="Times New Roman"/>
                <w:lang w:val="en-US"/>
              </w:rPr>
              <w:t>- Sybase (</w:t>
            </w:r>
            <w:proofErr w:type="spellStart"/>
            <w:r w:rsidRPr="00B04BC1">
              <w:rPr>
                <w:rFonts w:ascii="Times New Roman" w:hAnsi="Times New Roman"/>
                <w:lang w:val="en-US"/>
              </w:rPr>
              <w:t>bazy</w:t>
            </w:r>
            <w:proofErr w:type="spellEnd"/>
            <w:r w:rsidRPr="00B04BC1">
              <w:rPr>
                <w:rFonts w:ascii="Times New Roman" w:hAnsi="Times New Roman"/>
                <w:lang w:val="en-US"/>
              </w:rPr>
              <w:t xml:space="preserve"> </w:t>
            </w:r>
            <w:proofErr w:type="spellStart"/>
            <w:r w:rsidRPr="00B04BC1">
              <w:rPr>
                <w:rFonts w:ascii="Times New Roman" w:hAnsi="Times New Roman"/>
                <w:lang w:val="en-US"/>
              </w:rPr>
              <w:t>danych</w:t>
            </w:r>
            <w:proofErr w:type="spellEnd"/>
            <w:r w:rsidRPr="00B04BC1">
              <w:rPr>
                <w:rFonts w:ascii="Times New Roman" w:hAnsi="Times New Roman"/>
                <w:lang w:val="en-US"/>
              </w:rPr>
              <w:t xml:space="preserve">), – ASE (Adaptive Server Enterprise) </w:t>
            </w:r>
            <w:proofErr w:type="spellStart"/>
            <w:r w:rsidRPr="00B04BC1">
              <w:rPr>
                <w:rFonts w:ascii="Times New Roman" w:hAnsi="Times New Roman"/>
                <w:lang w:val="en-US"/>
              </w:rPr>
              <w:t>i</w:t>
            </w:r>
            <w:proofErr w:type="spellEnd"/>
            <w:r w:rsidRPr="00B04BC1">
              <w:rPr>
                <w:rFonts w:ascii="Times New Roman" w:hAnsi="Times New Roman"/>
                <w:lang w:val="en-US"/>
              </w:rPr>
              <w:t xml:space="preserve"> ASE CE (Adaptive Server Enterprise Cluster Edition) </w:t>
            </w:r>
            <w:proofErr w:type="spellStart"/>
            <w:r w:rsidRPr="00B04BC1">
              <w:rPr>
                <w:rFonts w:ascii="Times New Roman" w:hAnsi="Times New Roman"/>
                <w:lang w:val="en-US"/>
              </w:rPr>
              <w:t>na</w:t>
            </w:r>
            <w:proofErr w:type="spellEnd"/>
            <w:r w:rsidRPr="00B04BC1">
              <w:rPr>
                <w:rFonts w:ascii="Times New Roman" w:hAnsi="Times New Roman"/>
                <w:lang w:val="en-US"/>
              </w:rPr>
              <w:t xml:space="preserve"> </w:t>
            </w:r>
            <w:proofErr w:type="spellStart"/>
            <w:r w:rsidRPr="00B04BC1">
              <w:rPr>
                <w:rFonts w:ascii="Times New Roman" w:hAnsi="Times New Roman"/>
                <w:lang w:val="en-US"/>
              </w:rPr>
              <w:t>systemach</w:t>
            </w:r>
            <w:proofErr w:type="spellEnd"/>
            <w:r w:rsidRPr="00B04BC1">
              <w:rPr>
                <w:rFonts w:ascii="Times New Roman" w:hAnsi="Times New Roman"/>
                <w:lang w:val="en-US"/>
              </w:rPr>
              <w:t xml:space="preserve"> </w:t>
            </w:r>
            <w:proofErr w:type="spellStart"/>
            <w:r w:rsidRPr="00B04BC1">
              <w:rPr>
                <w:rFonts w:ascii="Times New Roman" w:hAnsi="Times New Roman"/>
                <w:lang w:val="en-US"/>
              </w:rPr>
              <w:t>operacyjnych</w:t>
            </w:r>
            <w:proofErr w:type="spellEnd"/>
            <w:r w:rsidRPr="00B04BC1">
              <w:rPr>
                <w:rFonts w:ascii="Times New Roman" w:hAnsi="Times New Roman"/>
                <w:lang w:val="en-US"/>
              </w:rPr>
              <w:t xml:space="preserve"> Linux </w:t>
            </w:r>
            <w:proofErr w:type="spellStart"/>
            <w:r w:rsidRPr="00B04BC1">
              <w:rPr>
                <w:rFonts w:ascii="Times New Roman" w:hAnsi="Times New Roman"/>
                <w:lang w:val="en-US"/>
              </w:rPr>
              <w:t>i</w:t>
            </w:r>
            <w:proofErr w:type="spellEnd"/>
            <w:r w:rsidRPr="00B04BC1">
              <w:rPr>
                <w:rFonts w:ascii="Times New Roman" w:hAnsi="Times New Roman"/>
                <w:lang w:val="en-US"/>
              </w:rPr>
              <w:t xml:space="preserve"> Windows, </w:t>
            </w:r>
          </w:p>
          <w:p w14:paraId="77947E23"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IBM DB2 , BM DB2 HADR (High Availability </w:t>
            </w:r>
            <w:proofErr w:type="spellStart"/>
            <w:r w:rsidRPr="00B04BC1">
              <w:rPr>
                <w:rFonts w:ascii="Times New Roman" w:hAnsi="Times New Roman"/>
                <w:lang w:val="en-US"/>
              </w:rPr>
              <w:t>Disater</w:t>
            </w:r>
            <w:proofErr w:type="spellEnd"/>
            <w:r w:rsidRPr="00B04BC1">
              <w:rPr>
                <w:rFonts w:ascii="Times New Roman" w:hAnsi="Times New Roman"/>
                <w:lang w:val="en-US"/>
              </w:rPr>
              <w:t xml:space="preserve"> Recovery),</w:t>
            </w:r>
            <w:r w:rsidRPr="00B04BC1">
              <w:rPr>
                <w:rFonts w:ascii="Times New Roman" w:hAnsi="Times New Roman"/>
                <w:b/>
                <w:lang w:val="en-US"/>
              </w:rPr>
              <w:t xml:space="preserve"> </w:t>
            </w:r>
            <w:r w:rsidRPr="00B04BC1">
              <w:rPr>
                <w:rFonts w:ascii="Times New Roman" w:hAnsi="Times New Roman"/>
                <w:lang w:val="en-US"/>
              </w:rPr>
              <w:t xml:space="preserve">IBM DB2 </w:t>
            </w:r>
            <w:proofErr w:type="spellStart"/>
            <w:r w:rsidRPr="00B04BC1">
              <w:rPr>
                <w:rFonts w:ascii="Times New Roman" w:hAnsi="Times New Roman"/>
                <w:lang w:val="en-US"/>
              </w:rPr>
              <w:t>pureScale</w:t>
            </w:r>
            <w:proofErr w:type="spellEnd"/>
            <w:r w:rsidRPr="00B04BC1">
              <w:rPr>
                <w:rFonts w:ascii="Times New Roman" w:hAnsi="Times New Roman"/>
                <w:lang w:val="en-US"/>
              </w:rPr>
              <w:t xml:space="preserve"> (General Parallel File System – GPFS), IBM DB2 DPF (Database Partitioning Feature) </w:t>
            </w:r>
            <w:proofErr w:type="spellStart"/>
            <w:r w:rsidRPr="00B04BC1">
              <w:rPr>
                <w:rFonts w:ascii="Times New Roman" w:hAnsi="Times New Roman"/>
                <w:b/>
                <w:lang w:val="en-US"/>
              </w:rPr>
              <w:t>n</w:t>
            </w:r>
            <w:r w:rsidRPr="00B04BC1">
              <w:rPr>
                <w:rFonts w:ascii="Times New Roman" w:hAnsi="Times New Roman"/>
                <w:lang w:val="en-US"/>
              </w:rPr>
              <w:t>a</w:t>
            </w:r>
            <w:proofErr w:type="spellEnd"/>
            <w:r w:rsidRPr="00B04BC1">
              <w:rPr>
                <w:rFonts w:ascii="Times New Roman" w:hAnsi="Times New Roman"/>
                <w:lang w:val="en-US"/>
              </w:rPr>
              <w:t xml:space="preserve"> </w:t>
            </w:r>
            <w:proofErr w:type="spellStart"/>
            <w:r w:rsidRPr="00B04BC1">
              <w:rPr>
                <w:rFonts w:ascii="Times New Roman" w:hAnsi="Times New Roman"/>
                <w:lang w:val="en-US"/>
              </w:rPr>
              <w:t>systemach</w:t>
            </w:r>
            <w:proofErr w:type="spellEnd"/>
            <w:r w:rsidRPr="00B04BC1">
              <w:rPr>
                <w:rFonts w:ascii="Times New Roman" w:hAnsi="Times New Roman"/>
                <w:lang w:val="en-US"/>
              </w:rPr>
              <w:t xml:space="preserve"> </w:t>
            </w:r>
            <w:proofErr w:type="spellStart"/>
            <w:r w:rsidRPr="00B04BC1">
              <w:rPr>
                <w:rFonts w:ascii="Times New Roman" w:hAnsi="Times New Roman"/>
                <w:lang w:val="en-US"/>
              </w:rPr>
              <w:t>operacyjnych</w:t>
            </w:r>
            <w:proofErr w:type="spellEnd"/>
            <w:r w:rsidRPr="00B04BC1">
              <w:rPr>
                <w:rFonts w:ascii="Times New Roman" w:hAnsi="Times New Roman"/>
                <w:lang w:val="en-US"/>
              </w:rPr>
              <w:t xml:space="preserve"> Linux </w:t>
            </w:r>
            <w:proofErr w:type="spellStart"/>
            <w:r w:rsidRPr="00B04BC1">
              <w:rPr>
                <w:rFonts w:ascii="Times New Roman" w:hAnsi="Times New Roman"/>
                <w:lang w:val="en-US"/>
              </w:rPr>
              <w:t>i</w:t>
            </w:r>
            <w:proofErr w:type="spellEnd"/>
            <w:r w:rsidRPr="00B04BC1">
              <w:rPr>
                <w:rFonts w:ascii="Times New Roman" w:hAnsi="Times New Roman"/>
                <w:lang w:val="en-US"/>
              </w:rPr>
              <w:t xml:space="preserve"> Windows,</w:t>
            </w:r>
          </w:p>
          <w:p w14:paraId="16B80D2A"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Microsoft SQL Server (w </w:t>
            </w:r>
            <w:proofErr w:type="spellStart"/>
            <w:r w:rsidRPr="00B04BC1">
              <w:rPr>
                <w:rFonts w:ascii="Times New Roman" w:hAnsi="Times New Roman"/>
                <w:lang w:val="en-US"/>
              </w:rPr>
              <w:t>tym</w:t>
            </w:r>
            <w:proofErr w:type="spellEnd"/>
            <w:r w:rsidRPr="00B04BC1">
              <w:rPr>
                <w:rFonts w:ascii="Times New Roman" w:hAnsi="Times New Roman"/>
                <w:lang w:val="en-US"/>
              </w:rPr>
              <w:t xml:space="preserve"> SQL Server Failover Cluster, SQL Server Always On Availability Group),</w:t>
            </w:r>
          </w:p>
          <w:p w14:paraId="2DDDAEE5"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MySQL,</w:t>
            </w:r>
          </w:p>
          <w:p w14:paraId="2C8B483B"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PostgreSQL,</w:t>
            </w:r>
          </w:p>
          <w:p w14:paraId="765ECC62"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Microsoft Exchange,</w:t>
            </w:r>
          </w:p>
          <w:p w14:paraId="2DD3BA59" w14:textId="77777777" w:rsidR="00AF7213" w:rsidRPr="00B04BC1" w:rsidRDefault="00AF7213" w:rsidP="00904232">
            <w:pPr>
              <w:spacing w:line="256" w:lineRule="auto"/>
              <w:ind w:left="708"/>
              <w:rPr>
                <w:rFonts w:ascii="Times New Roman" w:hAnsi="Times New Roman"/>
                <w:lang w:val="en-US"/>
              </w:rPr>
            </w:pPr>
            <w:r w:rsidRPr="00B04BC1">
              <w:rPr>
                <w:rFonts w:ascii="Times New Roman" w:hAnsi="Times New Roman"/>
                <w:lang w:val="en-US"/>
              </w:rPr>
              <w:t xml:space="preserve"> - Microsoft SharePoint</w:t>
            </w:r>
          </w:p>
          <w:p w14:paraId="2EA0ADCB" w14:textId="77777777" w:rsidR="00AF7213" w:rsidRPr="00B04BC1" w:rsidRDefault="00AF7213" w:rsidP="00904232">
            <w:pPr>
              <w:spacing w:line="256" w:lineRule="auto"/>
              <w:ind w:left="708"/>
              <w:rPr>
                <w:rFonts w:ascii="Times New Roman" w:hAnsi="Times New Roman"/>
              </w:rPr>
            </w:pPr>
            <w:r w:rsidRPr="00B04BC1">
              <w:rPr>
                <w:rFonts w:ascii="Times New Roman" w:hAnsi="Times New Roman"/>
              </w:rPr>
              <w:t>na napędy dyskowe, fizyczne taśmowe, wirtualne taśmowe, oraz na zasoby dyskowe.</w:t>
            </w:r>
          </w:p>
          <w:p w14:paraId="653806D5"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wykonywanie oraz odtwarzanie kopii zapasowych urządzeń NAS za pomocą protokołu NDMP</w:t>
            </w:r>
          </w:p>
          <w:p w14:paraId="316AFB29"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wykonywanie oraz odtwarzanie kopii zapasowych systemów wirtualnych pracujących w posiadanych przez Zamawiającego technologiach (</w:t>
            </w:r>
            <w:proofErr w:type="spellStart"/>
            <w:r w:rsidRPr="00B04BC1">
              <w:rPr>
                <w:rFonts w:ascii="Times New Roman" w:hAnsi="Times New Roman"/>
              </w:rPr>
              <w:t>VMware</w:t>
            </w:r>
            <w:proofErr w:type="spellEnd"/>
            <w:r w:rsidRPr="00B04BC1">
              <w:rPr>
                <w:rFonts w:ascii="Times New Roman" w:hAnsi="Times New Roman"/>
              </w:rPr>
              <w:t xml:space="preserve"> oraz Hyper-V) i </w:t>
            </w:r>
            <w:proofErr w:type="spellStart"/>
            <w:r w:rsidRPr="00B04BC1">
              <w:rPr>
                <w:rFonts w:ascii="Times New Roman" w:hAnsi="Times New Roman"/>
              </w:rPr>
              <w:t>wirtualizatora</w:t>
            </w:r>
            <w:proofErr w:type="spellEnd"/>
            <w:r w:rsidRPr="00B04BC1">
              <w:rPr>
                <w:rFonts w:ascii="Times New Roman" w:hAnsi="Times New Roman"/>
              </w:rPr>
              <w:t xml:space="preserve"> zaoferowanego w ramach niniejszego postępowania (z zewnątrz typu „image” oraz z wnętrza wirtualnej maszyny) </w:t>
            </w:r>
          </w:p>
          <w:p w14:paraId="70322F4E"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uruchamianie odtwarzania maszyn wirtualnych </w:t>
            </w:r>
            <w:proofErr w:type="spellStart"/>
            <w:r w:rsidRPr="00B04BC1">
              <w:rPr>
                <w:rFonts w:ascii="Times New Roman" w:hAnsi="Times New Roman"/>
              </w:rPr>
              <w:t>conajmniej</w:t>
            </w:r>
            <w:proofErr w:type="spellEnd"/>
            <w:r w:rsidRPr="00B04BC1">
              <w:rPr>
                <w:rFonts w:ascii="Times New Roman" w:hAnsi="Times New Roman"/>
              </w:rPr>
              <w:t xml:space="preserve"> z poziomu posiadanej przez Zamawiającego konsoli zarządzającej </w:t>
            </w:r>
            <w:proofErr w:type="spellStart"/>
            <w:r w:rsidRPr="00B04BC1">
              <w:rPr>
                <w:rFonts w:ascii="Times New Roman" w:hAnsi="Times New Roman"/>
              </w:rPr>
              <w:t>vSphere</w:t>
            </w:r>
            <w:proofErr w:type="spellEnd"/>
            <w:r w:rsidRPr="00B04BC1">
              <w:rPr>
                <w:rFonts w:ascii="Times New Roman" w:hAnsi="Times New Roman"/>
              </w:rPr>
              <w:t xml:space="preserve"> </w:t>
            </w:r>
            <w:proofErr w:type="spellStart"/>
            <w:r w:rsidRPr="00B04BC1">
              <w:rPr>
                <w:rFonts w:ascii="Times New Roman" w:hAnsi="Times New Roman"/>
              </w:rPr>
              <w:t>vCenter</w:t>
            </w:r>
            <w:proofErr w:type="spellEnd"/>
            <w:r w:rsidRPr="00B04BC1">
              <w:rPr>
                <w:rFonts w:ascii="Times New Roman" w:hAnsi="Times New Roman"/>
              </w:rPr>
              <w:t xml:space="preserve"> Server dla technologii </w:t>
            </w:r>
            <w:proofErr w:type="spellStart"/>
            <w:r w:rsidRPr="00B04BC1">
              <w:rPr>
                <w:rFonts w:ascii="Times New Roman" w:hAnsi="Times New Roman"/>
              </w:rPr>
              <w:t>VMware</w:t>
            </w:r>
            <w:proofErr w:type="spellEnd"/>
            <w:r w:rsidRPr="00B04BC1">
              <w:rPr>
                <w:rFonts w:ascii="Times New Roman" w:hAnsi="Times New Roman"/>
              </w:rPr>
              <w:t xml:space="preserve"> (</w:t>
            </w:r>
            <w:proofErr w:type="spellStart"/>
            <w:r w:rsidRPr="00B04BC1">
              <w:rPr>
                <w:rFonts w:ascii="Times New Roman" w:hAnsi="Times New Roman"/>
              </w:rPr>
              <w:t>wirtualizator</w:t>
            </w:r>
            <w:proofErr w:type="spellEnd"/>
            <w:r w:rsidRPr="00B04BC1">
              <w:rPr>
                <w:rFonts w:ascii="Times New Roman" w:hAnsi="Times New Roman"/>
              </w:rPr>
              <w:t xml:space="preserve"> Typ 1) </w:t>
            </w:r>
          </w:p>
          <w:p w14:paraId="504DB441"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wykonywanie oraz odtwarzanie kopii zapasowych oraz odzyskiwanie danych przechowywanych na urządzeniach dyskowych skonfigurowanych, jako RAW Devices podłączonych bezpośrednio do maszyn wirtualnych (tj. urządzenia dyskowe surowe).</w:t>
            </w:r>
          </w:p>
          <w:p w14:paraId="5008F143"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umożliwiać wykonywanie oraz odtwarzanie kopii zapasowych ze zdalnych oddziałów przez słabe łącza WAN (opóźnienie 20ms) z funkcją </w:t>
            </w:r>
            <w:proofErr w:type="spellStart"/>
            <w:r w:rsidRPr="00B04BC1">
              <w:rPr>
                <w:rFonts w:ascii="Times New Roman" w:hAnsi="Times New Roman"/>
              </w:rPr>
              <w:t>deduplikacji</w:t>
            </w:r>
            <w:proofErr w:type="spellEnd"/>
            <w:r w:rsidRPr="00B04BC1">
              <w:rPr>
                <w:rFonts w:ascii="Times New Roman" w:hAnsi="Times New Roman"/>
              </w:rPr>
              <w:t xml:space="preserve"> na źródle oraz </w:t>
            </w:r>
            <w:proofErr w:type="spellStart"/>
            <w:r w:rsidRPr="00B04BC1">
              <w:rPr>
                <w:rFonts w:ascii="Times New Roman" w:hAnsi="Times New Roman"/>
              </w:rPr>
              <w:t>deduplikacji</w:t>
            </w:r>
            <w:proofErr w:type="spellEnd"/>
            <w:r w:rsidRPr="00B04BC1">
              <w:rPr>
                <w:rFonts w:ascii="Times New Roman" w:hAnsi="Times New Roman"/>
              </w:rPr>
              <w:t xml:space="preserve"> na celu</w:t>
            </w:r>
          </w:p>
          <w:p w14:paraId="021C7468"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wykonywanie oraz odtwarzanie kopii zapasowych za pośrednictwem sieci LAN i SAN.</w:t>
            </w:r>
          </w:p>
          <w:p w14:paraId="18AA5DD3"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dołączanie własnych poleceń uruchamianych przed i po wykonaniu kopii zapasowej.</w:t>
            </w:r>
          </w:p>
          <w:p w14:paraId="5ADE294A"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realizować funkcjonalność jednoczesnego backupu wielu strumieni danych na to samo urządzenie dyskowe oraz fizyczne taśmowe i wirtualne taśmowe</w:t>
            </w:r>
          </w:p>
          <w:p w14:paraId="17E2F139"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lastRenderedPageBreak/>
              <w:t>System musi realizować funkcjonalność równoległego zapisu tych samych danych na wiele urządzeń dyskowych lub fizycznych i wirtualnych napędów taśmowych, lub natychmiastowego klonowania po zakończeniu backupu</w:t>
            </w:r>
          </w:p>
          <w:p w14:paraId="784CDC6A"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posiadać funkcjonalność zarzadzania </w:t>
            </w:r>
            <w:proofErr w:type="spellStart"/>
            <w:r w:rsidRPr="00B04BC1">
              <w:rPr>
                <w:rFonts w:ascii="Times New Roman" w:hAnsi="Times New Roman"/>
              </w:rPr>
              <w:t>snapshotami</w:t>
            </w:r>
            <w:proofErr w:type="spellEnd"/>
            <w:r w:rsidRPr="00B04BC1">
              <w:rPr>
                <w:rFonts w:ascii="Times New Roman" w:hAnsi="Times New Roman"/>
              </w:rPr>
              <w:t xml:space="preserve"> macierzowymi macierzy blokowych i plikowych dla urządzeń posiadanych przez Zamawiającego.</w:t>
            </w:r>
          </w:p>
          <w:p w14:paraId="37B0BE00"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realizować wykonanie wszystkich wymaganych zadań backupowych w oknie czasowym nie dłuższym niż 5 h.</w:t>
            </w:r>
          </w:p>
          <w:p w14:paraId="1275EAA2"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umożliwić odtworzenie danych z kopii zarówno w lokalizacji podstawowej, jak i zapasowej na wskazanych zasobach sprzętowych.</w:t>
            </w:r>
          </w:p>
          <w:p w14:paraId="50B6FA27"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odtwarzanie pojedynczych plików z pełnego obrazu maszyny wirtualnej (bez zainstalowanego agenta systemu backupu wewnątrz maszyny VM)</w:t>
            </w:r>
          </w:p>
          <w:p w14:paraId="16A797F1"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posiadać funkcjonalność odtwarzania pojedynczej skrzynki pocztowej oraz każdego pojedynczego lub grupy obiektów, będących elementami skrzynki pocztowej dla konkretnego użytkownika. Funkcjonalność musi być realizowalna, co najmniej dla posiadanego przez Zamawiającego oprogramowania pocztowego Microsoft Exchange. </w:t>
            </w:r>
          </w:p>
          <w:p w14:paraId="367CB000"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posiadać funkcjonalność uruchomienia maszyny wirtualnej bezpośrednio z backupu bez konieczności jej wcześniejszego odtwarzania.</w:t>
            </w:r>
          </w:p>
          <w:p w14:paraId="6878B35C"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 xml:space="preserve">System musi posiadać funkcjonalność odtwarzania maszyny wirtualnej w tle, podczas gdy maszyna wirtualna uruchomiona jest z kopii zapasowej (tzw. Instant </w:t>
            </w:r>
            <w:proofErr w:type="spellStart"/>
            <w:r w:rsidRPr="00B04BC1">
              <w:rPr>
                <w:rFonts w:ascii="Times New Roman" w:hAnsi="Times New Roman"/>
              </w:rPr>
              <w:t>Recovery</w:t>
            </w:r>
            <w:proofErr w:type="spellEnd"/>
            <w:r w:rsidRPr="00B04BC1">
              <w:rPr>
                <w:rFonts w:ascii="Times New Roman" w:hAnsi="Times New Roman"/>
              </w:rPr>
              <w:t>)</w:t>
            </w:r>
          </w:p>
          <w:p w14:paraId="7985B592"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automatycznie generować raporty i wysyłać pocztą elektroniczną wiadomości o wykonaniu danej sesji kopii zapasowej. System musi wysyłać pocztą zestawienia zadań na nim wykonywanych, informując, które z zadań zakończyły się powodzeniem, a które błędem. W przypadku wystąpienia błędu, musi być w raporcie zawarta informacja zawierająca opis błędu. Zestawienie statusu zadań powinno być wykonywane dla wszystkich zadań wykonywanych na Systemie, w tym zadań backupowych, odtworzeniowych, zadań administracyjnych i serwisowych.</w:t>
            </w:r>
          </w:p>
          <w:p w14:paraId="1993AA7C"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umożliwiać zwiększanie pojemności i/lub funkcjonalności poprzez rozbudowę istniejących lub dodanie nowych komponentów. Nie jest dopuszczalna wymiana komponentów istniejących.</w:t>
            </w:r>
          </w:p>
          <w:p w14:paraId="5100280B" w14:textId="77777777" w:rsidR="00AF7213" w:rsidRPr="00B04BC1" w:rsidRDefault="00AF7213" w:rsidP="00AF7213">
            <w:pPr>
              <w:pStyle w:val="Akapitzlist"/>
              <w:numPr>
                <w:ilvl w:val="0"/>
                <w:numId w:val="2"/>
              </w:numPr>
              <w:contextualSpacing w:val="0"/>
              <w:jc w:val="both"/>
              <w:rPr>
                <w:rFonts w:ascii="Times New Roman" w:hAnsi="Times New Roman"/>
              </w:rPr>
            </w:pPr>
            <w:r w:rsidRPr="00B04BC1">
              <w:rPr>
                <w:rFonts w:ascii="Times New Roman" w:hAnsi="Times New Roman"/>
              </w:rPr>
              <w:t>System musi posiadać mechanizm definiowania czasu ochrony kopii.</w:t>
            </w:r>
          </w:p>
        </w:tc>
      </w:tr>
      <w:tr w:rsidR="00AF7213" w:rsidRPr="00B04BC1" w14:paraId="2F96F1FE" w14:textId="77777777" w:rsidTr="00904232">
        <w:tc>
          <w:tcPr>
            <w:tcW w:w="675" w:type="dxa"/>
            <w:tcBorders>
              <w:top w:val="single" w:sz="4" w:space="0" w:color="000000"/>
              <w:left w:val="single" w:sz="4" w:space="0" w:color="000000"/>
              <w:bottom w:val="single" w:sz="4" w:space="0" w:color="000000"/>
              <w:right w:val="single" w:sz="4" w:space="0" w:color="000000"/>
            </w:tcBorders>
          </w:tcPr>
          <w:p w14:paraId="26FAB702" w14:textId="77777777" w:rsidR="00AF7213" w:rsidRPr="00B04BC1" w:rsidRDefault="00AF7213" w:rsidP="00AF7213">
            <w:pPr>
              <w:pStyle w:val="Akapitzlist"/>
              <w:numPr>
                <w:ilvl w:val="0"/>
                <w:numId w:val="1"/>
              </w:numPr>
              <w:contextualSpacing w:val="0"/>
              <w:jc w:val="both"/>
              <w:rPr>
                <w:rFonts w:ascii="Times New Roman" w:eastAsia="Times New Roman" w:hAnsi="Times New Roman"/>
              </w:rPr>
            </w:pPr>
          </w:p>
        </w:tc>
        <w:tc>
          <w:tcPr>
            <w:tcW w:w="8789" w:type="dxa"/>
            <w:tcBorders>
              <w:top w:val="single" w:sz="4" w:space="0" w:color="000000"/>
              <w:left w:val="single" w:sz="4" w:space="0" w:color="000000"/>
              <w:bottom w:val="single" w:sz="4" w:space="0" w:color="000000"/>
              <w:right w:val="single" w:sz="4" w:space="0" w:color="000000"/>
            </w:tcBorders>
            <w:hideMark/>
          </w:tcPr>
          <w:p w14:paraId="7B4B901B" w14:textId="77777777" w:rsidR="00AF7213" w:rsidRPr="00B04BC1" w:rsidRDefault="00AF7213" w:rsidP="00904232">
            <w:pPr>
              <w:spacing w:line="256" w:lineRule="auto"/>
              <w:rPr>
                <w:rFonts w:ascii="Times New Roman" w:eastAsia="Times New Roman" w:hAnsi="Times New Roman"/>
                <w:lang w:eastAsia="pl-PL"/>
              </w:rPr>
            </w:pPr>
            <w:r w:rsidRPr="00B04BC1">
              <w:rPr>
                <w:rFonts w:ascii="Times New Roman" w:hAnsi="Times New Roman"/>
                <w:lang w:eastAsia="pl-PL"/>
              </w:rPr>
              <w:t>Z uwagi na bezpieczeństwo składowanych danych oraz wydajność oferowany system musi:</w:t>
            </w:r>
          </w:p>
          <w:p w14:paraId="1CE4477C" w14:textId="77777777" w:rsidR="00AF7213" w:rsidRPr="00B04BC1" w:rsidRDefault="00AF7213" w:rsidP="00AF7213">
            <w:pPr>
              <w:pStyle w:val="Akapitzlist"/>
              <w:numPr>
                <w:ilvl w:val="0"/>
                <w:numId w:val="3"/>
              </w:numPr>
              <w:jc w:val="both"/>
              <w:rPr>
                <w:rFonts w:ascii="Times New Roman" w:hAnsi="Times New Roman"/>
              </w:rPr>
            </w:pPr>
            <w:r w:rsidRPr="00B04BC1">
              <w:rPr>
                <w:rFonts w:ascii="Times New Roman" w:hAnsi="Times New Roman"/>
              </w:rPr>
              <w:t xml:space="preserve">wspierać funkcję szyfrowania </w:t>
            </w:r>
          </w:p>
          <w:p w14:paraId="7C971445" w14:textId="77777777" w:rsidR="00AF7213" w:rsidRPr="00B04BC1" w:rsidRDefault="00AF7213" w:rsidP="00AF7213">
            <w:pPr>
              <w:pStyle w:val="Akapitzlist"/>
              <w:numPr>
                <w:ilvl w:val="0"/>
                <w:numId w:val="3"/>
              </w:numPr>
              <w:jc w:val="both"/>
              <w:rPr>
                <w:rFonts w:ascii="Times New Roman" w:hAnsi="Times New Roman"/>
              </w:rPr>
            </w:pPr>
            <w:r w:rsidRPr="00B04BC1">
              <w:rPr>
                <w:rFonts w:ascii="Times New Roman" w:hAnsi="Times New Roman"/>
              </w:rPr>
              <w:t xml:space="preserve">posiadać zintegrowany mechanizm </w:t>
            </w:r>
            <w:proofErr w:type="spellStart"/>
            <w:r w:rsidRPr="00B04BC1">
              <w:rPr>
                <w:rFonts w:ascii="Times New Roman" w:hAnsi="Times New Roman"/>
              </w:rPr>
              <w:t>deduplikacji</w:t>
            </w:r>
            <w:proofErr w:type="spellEnd"/>
            <w:r w:rsidRPr="00B04BC1">
              <w:rPr>
                <w:rFonts w:ascii="Times New Roman" w:hAnsi="Times New Roman"/>
              </w:rPr>
              <w:t xml:space="preserve"> na źródle oraz na celu.</w:t>
            </w:r>
          </w:p>
          <w:p w14:paraId="4AF18C0F"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lang w:eastAsia="pl-PL"/>
              </w:rPr>
              <w:t xml:space="preserve">Zamawiający dopuszcza zastosowanie Systemów, które oprócz powyżej wymienionych wymagań  wspierają </w:t>
            </w:r>
            <w:proofErr w:type="spellStart"/>
            <w:r w:rsidRPr="00B04BC1">
              <w:rPr>
                <w:rFonts w:ascii="Times New Roman" w:hAnsi="Times New Roman"/>
                <w:lang w:eastAsia="pl-PL"/>
              </w:rPr>
              <w:t>deduplikację</w:t>
            </w:r>
            <w:proofErr w:type="spellEnd"/>
            <w:r w:rsidRPr="00B04BC1">
              <w:rPr>
                <w:rFonts w:ascii="Times New Roman" w:hAnsi="Times New Roman"/>
                <w:lang w:eastAsia="pl-PL"/>
              </w:rPr>
              <w:t xml:space="preserve"> na celu wykonywaną przez biblioteki wirtualne lub macierze. System musi zarządzać procesem </w:t>
            </w:r>
            <w:proofErr w:type="spellStart"/>
            <w:r w:rsidRPr="00B04BC1">
              <w:rPr>
                <w:rFonts w:ascii="Times New Roman" w:hAnsi="Times New Roman"/>
                <w:lang w:eastAsia="pl-PL"/>
              </w:rPr>
              <w:t>deduplikacji</w:t>
            </w:r>
            <w:proofErr w:type="spellEnd"/>
            <w:r w:rsidRPr="00B04BC1">
              <w:rPr>
                <w:rFonts w:ascii="Times New Roman" w:hAnsi="Times New Roman"/>
                <w:lang w:eastAsia="pl-PL"/>
              </w:rPr>
              <w:t xml:space="preserve"> na celu w przypadku, gdy jest ona realizowana przez serwery Systemu a nie przez bibliotekę wirtualną lub macierz. W przypadku zastosowania </w:t>
            </w:r>
            <w:proofErr w:type="spellStart"/>
            <w:r w:rsidRPr="00B04BC1">
              <w:rPr>
                <w:rFonts w:ascii="Times New Roman" w:hAnsi="Times New Roman"/>
                <w:lang w:eastAsia="pl-PL"/>
              </w:rPr>
              <w:lastRenderedPageBreak/>
              <w:t>deduplikacji</w:t>
            </w:r>
            <w:proofErr w:type="spellEnd"/>
            <w:r w:rsidRPr="00B04BC1">
              <w:rPr>
                <w:rFonts w:ascii="Times New Roman" w:hAnsi="Times New Roman"/>
                <w:lang w:eastAsia="pl-PL"/>
              </w:rPr>
              <w:t xml:space="preserve"> na celu realizowanej za pomocą serwerów Systemu, wymagane jest wdrożenie </w:t>
            </w:r>
            <w:proofErr w:type="spellStart"/>
            <w:r w:rsidRPr="00B04BC1">
              <w:rPr>
                <w:rFonts w:ascii="Times New Roman" w:hAnsi="Times New Roman"/>
                <w:lang w:eastAsia="pl-PL"/>
              </w:rPr>
              <w:t>deduplikacji</w:t>
            </w:r>
            <w:proofErr w:type="spellEnd"/>
            <w:r w:rsidRPr="00B04BC1">
              <w:rPr>
                <w:rFonts w:ascii="Times New Roman" w:hAnsi="Times New Roman"/>
                <w:lang w:eastAsia="pl-PL"/>
              </w:rPr>
              <w:t xml:space="preserve"> typu in-</w:t>
            </w:r>
            <w:proofErr w:type="spellStart"/>
            <w:r w:rsidRPr="00B04BC1">
              <w:rPr>
                <w:rFonts w:ascii="Times New Roman" w:hAnsi="Times New Roman"/>
                <w:lang w:eastAsia="pl-PL"/>
              </w:rPr>
              <w:t>line</w:t>
            </w:r>
            <w:proofErr w:type="spellEnd"/>
            <w:r w:rsidRPr="00B04BC1">
              <w:rPr>
                <w:rFonts w:ascii="Times New Roman" w:hAnsi="Times New Roman"/>
                <w:lang w:eastAsia="pl-PL"/>
              </w:rPr>
              <w:t>.</w:t>
            </w:r>
            <w:r w:rsidRPr="00B04BC1">
              <w:rPr>
                <w:rFonts w:ascii="Times New Roman" w:hAnsi="Times New Roman"/>
              </w:rPr>
              <w:t xml:space="preserve"> </w:t>
            </w:r>
          </w:p>
        </w:tc>
      </w:tr>
      <w:tr w:rsidR="00AF7213" w:rsidRPr="00B04BC1" w14:paraId="158BA428" w14:textId="77777777" w:rsidTr="00904232">
        <w:tc>
          <w:tcPr>
            <w:tcW w:w="675" w:type="dxa"/>
            <w:tcBorders>
              <w:top w:val="single" w:sz="4" w:space="0" w:color="000000"/>
              <w:left w:val="single" w:sz="4" w:space="0" w:color="000000"/>
              <w:bottom w:val="single" w:sz="4" w:space="0" w:color="000000"/>
              <w:right w:val="single" w:sz="4" w:space="0" w:color="000000"/>
            </w:tcBorders>
          </w:tcPr>
          <w:p w14:paraId="4CCE6F3F" w14:textId="77777777" w:rsidR="00AF7213" w:rsidRPr="00B04BC1" w:rsidRDefault="00AF7213" w:rsidP="00AF7213">
            <w:pPr>
              <w:pStyle w:val="Akapitzlist"/>
              <w:numPr>
                <w:ilvl w:val="0"/>
                <w:numId w:val="1"/>
              </w:numPr>
              <w:contextualSpacing w:val="0"/>
              <w:jc w:val="both"/>
              <w:rPr>
                <w:rFonts w:ascii="Times New Roman" w:eastAsia="Times New Roman" w:hAnsi="Times New Roman"/>
              </w:rPr>
            </w:pPr>
          </w:p>
        </w:tc>
        <w:tc>
          <w:tcPr>
            <w:tcW w:w="8789" w:type="dxa"/>
            <w:tcBorders>
              <w:top w:val="single" w:sz="4" w:space="0" w:color="000000"/>
              <w:left w:val="single" w:sz="4" w:space="0" w:color="000000"/>
              <w:bottom w:val="single" w:sz="4" w:space="0" w:color="000000"/>
              <w:right w:val="single" w:sz="4" w:space="0" w:color="000000"/>
            </w:tcBorders>
            <w:hideMark/>
          </w:tcPr>
          <w:p w14:paraId="268E92CA"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Konfiguracja systemu musi obejmować instalację w klastrze rozciągniętym między dwie lokalizacje oraz zawierać mechanizm replikacji metadanych systemu backupu i zabezpieczonych przez niego danych.</w:t>
            </w:r>
          </w:p>
          <w:p w14:paraId="46A20D20" w14:textId="77777777" w:rsidR="00AF7213" w:rsidRPr="00B04BC1" w:rsidRDefault="00AF7213" w:rsidP="00904232">
            <w:pPr>
              <w:spacing w:line="256" w:lineRule="auto"/>
              <w:rPr>
                <w:rFonts w:ascii="Times New Roman" w:hAnsi="Times New Roman"/>
              </w:rPr>
            </w:pPr>
            <w:r w:rsidRPr="00B04BC1">
              <w:rPr>
                <w:rFonts w:ascii="Times New Roman" w:hAnsi="Times New Roman"/>
              </w:rPr>
              <w:t xml:space="preserve">Jeżeli oferent zakłada wykorzystanie innych serwerów pośredniczących w procesie backupu, tj. (serwery mediów, serwery </w:t>
            </w:r>
            <w:proofErr w:type="spellStart"/>
            <w:r w:rsidRPr="00B04BC1">
              <w:rPr>
                <w:rFonts w:ascii="Times New Roman" w:hAnsi="Times New Roman"/>
              </w:rPr>
              <w:t>proxy</w:t>
            </w:r>
            <w:proofErr w:type="spellEnd"/>
            <w:r w:rsidRPr="00B04BC1">
              <w:rPr>
                <w:rFonts w:ascii="Times New Roman" w:hAnsi="Times New Roman"/>
              </w:rPr>
              <w:t>) serwery te muszą również być dostarczone w ramach oferty w konfiguracji HA (niezależnie do dwóch centrów przetwarzania). Serwery te muszą być zgodne z ARIT-C. W takim przypadku wymagane jest dostarczenie przez Wykonawcę serwerów pośredniczących w ilości pozwalającej wykonać wszystkie operacje backupowe (backup maszyny wirtualnych, off-</w:t>
            </w:r>
            <w:proofErr w:type="spellStart"/>
            <w:r w:rsidRPr="00B04BC1">
              <w:rPr>
                <w:rFonts w:ascii="Times New Roman" w:hAnsi="Times New Roman"/>
              </w:rPr>
              <w:t>load</w:t>
            </w:r>
            <w:proofErr w:type="spellEnd"/>
            <w:r w:rsidRPr="00B04BC1">
              <w:rPr>
                <w:rFonts w:ascii="Times New Roman" w:hAnsi="Times New Roman"/>
              </w:rPr>
              <w:t xml:space="preserve"> baz danych, odtwarzanie maszyn wirtualnych, odtwarzanie baz danych) ograniczone oknem backupowym (określonym w wierszu b) - wymaganie 26 niniejszej tabeli)</w:t>
            </w:r>
            <w:r w:rsidRPr="00B04BC1">
              <w:rPr>
                <w:rFonts w:ascii="Times New Roman" w:hAnsi="Times New Roman"/>
                <w:strike/>
              </w:rPr>
              <w:t>.</w:t>
            </w:r>
          </w:p>
          <w:p w14:paraId="51DE51E0" w14:textId="77777777" w:rsidR="00AF7213" w:rsidRPr="00B04BC1" w:rsidRDefault="00AF7213" w:rsidP="00904232">
            <w:pPr>
              <w:spacing w:line="256" w:lineRule="auto"/>
              <w:rPr>
                <w:rFonts w:ascii="Times New Roman" w:hAnsi="Times New Roman"/>
              </w:rPr>
            </w:pPr>
            <w:r w:rsidRPr="00B04BC1">
              <w:rPr>
                <w:rFonts w:ascii="Times New Roman" w:hAnsi="Times New Roman"/>
              </w:rPr>
              <w:t>Funkcjonalność serwerów pośredniczących może być realizowana również za pomocą dedykowanych rozwiązań sprzętowych i programowych.</w:t>
            </w:r>
          </w:p>
          <w:p w14:paraId="58F7E2A1" w14:textId="77777777" w:rsidR="00AF7213" w:rsidRPr="00B04BC1" w:rsidRDefault="00AF7213" w:rsidP="00904232">
            <w:pPr>
              <w:spacing w:line="256" w:lineRule="auto"/>
              <w:rPr>
                <w:rFonts w:ascii="Times New Roman" w:hAnsi="Times New Roman"/>
              </w:rPr>
            </w:pPr>
            <w:r w:rsidRPr="00B04BC1">
              <w:rPr>
                <w:rFonts w:ascii="Times New Roman" w:hAnsi="Times New Roman"/>
              </w:rPr>
              <w:t xml:space="preserve">Dostarczone rozwiązanie musi być zabezpieczone przed awarią dowolnego pojedynczego komponentu, wykorzystywanego przez system backupu np.: </w:t>
            </w:r>
          </w:p>
          <w:p w14:paraId="38BE15AD" w14:textId="77777777" w:rsidR="00AF7213" w:rsidRPr="00B04BC1" w:rsidRDefault="00AF7213" w:rsidP="00AF7213">
            <w:pPr>
              <w:pStyle w:val="Akapitzlist"/>
              <w:numPr>
                <w:ilvl w:val="0"/>
                <w:numId w:val="4"/>
              </w:numPr>
              <w:contextualSpacing w:val="0"/>
              <w:jc w:val="both"/>
              <w:rPr>
                <w:rFonts w:ascii="Times New Roman" w:hAnsi="Times New Roman"/>
              </w:rPr>
            </w:pPr>
            <w:r w:rsidRPr="00B04BC1">
              <w:rPr>
                <w:rFonts w:ascii="Times New Roman" w:hAnsi="Times New Roman"/>
              </w:rPr>
              <w:t>karty HBA</w:t>
            </w:r>
          </w:p>
          <w:p w14:paraId="6F5269DB" w14:textId="77777777" w:rsidR="00AF7213" w:rsidRPr="00B04BC1" w:rsidRDefault="00AF7213" w:rsidP="00AF7213">
            <w:pPr>
              <w:pStyle w:val="Akapitzlist"/>
              <w:numPr>
                <w:ilvl w:val="0"/>
                <w:numId w:val="4"/>
              </w:numPr>
              <w:contextualSpacing w:val="0"/>
              <w:jc w:val="both"/>
              <w:rPr>
                <w:rFonts w:ascii="Times New Roman" w:hAnsi="Times New Roman"/>
              </w:rPr>
            </w:pPr>
            <w:r w:rsidRPr="00B04BC1">
              <w:rPr>
                <w:rFonts w:ascii="Times New Roman" w:hAnsi="Times New Roman"/>
              </w:rPr>
              <w:t xml:space="preserve">karty LAN </w:t>
            </w:r>
          </w:p>
          <w:p w14:paraId="47B3F8DC" w14:textId="77777777" w:rsidR="00AF7213" w:rsidRPr="00B04BC1" w:rsidRDefault="00AF7213" w:rsidP="00AF7213">
            <w:pPr>
              <w:pStyle w:val="Akapitzlist"/>
              <w:numPr>
                <w:ilvl w:val="0"/>
                <w:numId w:val="4"/>
              </w:numPr>
              <w:contextualSpacing w:val="0"/>
              <w:jc w:val="both"/>
              <w:rPr>
                <w:rFonts w:ascii="Times New Roman" w:hAnsi="Times New Roman"/>
              </w:rPr>
            </w:pPr>
            <w:r w:rsidRPr="00B04BC1">
              <w:rPr>
                <w:rFonts w:ascii="Times New Roman" w:hAnsi="Times New Roman"/>
              </w:rPr>
              <w:t>karty FC</w:t>
            </w:r>
          </w:p>
          <w:p w14:paraId="5E5EE4F7" w14:textId="77777777" w:rsidR="00AF7213" w:rsidRPr="00B04BC1" w:rsidRDefault="00AF7213" w:rsidP="00AF7213">
            <w:pPr>
              <w:pStyle w:val="Akapitzlist"/>
              <w:numPr>
                <w:ilvl w:val="0"/>
                <w:numId w:val="4"/>
              </w:numPr>
              <w:contextualSpacing w:val="0"/>
              <w:jc w:val="both"/>
              <w:rPr>
                <w:rFonts w:ascii="Times New Roman" w:hAnsi="Times New Roman"/>
              </w:rPr>
            </w:pPr>
            <w:r w:rsidRPr="00B04BC1">
              <w:rPr>
                <w:rFonts w:ascii="Times New Roman" w:hAnsi="Times New Roman"/>
              </w:rPr>
              <w:t>serwer</w:t>
            </w:r>
          </w:p>
          <w:p w14:paraId="7982B7C9" w14:textId="77777777" w:rsidR="00AF7213" w:rsidRPr="00B04BC1" w:rsidRDefault="00AF7213" w:rsidP="00904232">
            <w:pPr>
              <w:spacing w:line="256" w:lineRule="auto"/>
              <w:rPr>
                <w:rFonts w:ascii="Times New Roman" w:hAnsi="Times New Roman"/>
              </w:rPr>
            </w:pPr>
            <w:r w:rsidRPr="00B04BC1">
              <w:rPr>
                <w:rFonts w:ascii="Times New Roman" w:hAnsi="Times New Roman"/>
              </w:rPr>
              <w:t>Awaria pojedynczego komponentu nie może wpływać na wykonywanie zadań backupowych, zadań odtworzeniowych, oraz innych zadań związanych z zarządzaniem systemem backupu.</w:t>
            </w:r>
          </w:p>
          <w:p w14:paraId="26D194FB" w14:textId="77777777" w:rsidR="00AF7213" w:rsidRPr="00B04BC1" w:rsidRDefault="00AF7213" w:rsidP="00904232">
            <w:pPr>
              <w:spacing w:line="256" w:lineRule="auto"/>
              <w:rPr>
                <w:rFonts w:ascii="Times New Roman" w:hAnsi="Times New Roman"/>
              </w:rPr>
            </w:pPr>
            <w:r w:rsidRPr="00B04BC1">
              <w:rPr>
                <w:rFonts w:ascii="Times New Roman" w:hAnsi="Times New Roman"/>
              </w:rPr>
              <w:t>Niedopuszczalne jest łączenie różnych ról systemu backupu na pojedynczym serwerze.</w:t>
            </w:r>
          </w:p>
          <w:p w14:paraId="514D1782"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Wraz z licencją na oprogramowanie backupu muszą zostać dostarczone inne niezbędne licencje potrzebne do instalacji oprogramowania, tj. licencja na system operacyjny i bazę danych. Licencje muszą zostać dostarczone dla wszystkich serwerów, aplikacji oraz innych rozwiązań sprzętowych i programowych tworzących System backupu.</w:t>
            </w:r>
          </w:p>
        </w:tc>
      </w:tr>
      <w:tr w:rsidR="00AF7213" w:rsidRPr="00B04BC1" w14:paraId="09BE2429" w14:textId="77777777" w:rsidTr="00904232">
        <w:tc>
          <w:tcPr>
            <w:tcW w:w="675" w:type="dxa"/>
            <w:tcBorders>
              <w:top w:val="single" w:sz="4" w:space="0" w:color="000000"/>
              <w:left w:val="single" w:sz="4" w:space="0" w:color="000000"/>
              <w:bottom w:val="single" w:sz="4" w:space="0" w:color="000000"/>
              <w:right w:val="single" w:sz="4" w:space="0" w:color="000000"/>
            </w:tcBorders>
          </w:tcPr>
          <w:p w14:paraId="2925426A" w14:textId="77777777" w:rsidR="00AF7213" w:rsidRPr="00B04BC1" w:rsidRDefault="00AF7213" w:rsidP="00AF7213">
            <w:pPr>
              <w:pStyle w:val="Akapitzlist"/>
              <w:numPr>
                <w:ilvl w:val="0"/>
                <w:numId w:val="1"/>
              </w:numPr>
              <w:contextualSpacing w:val="0"/>
              <w:jc w:val="both"/>
              <w:rPr>
                <w:rFonts w:ascii="Times New Roman" w:eastAsia="Times New Roman" w:hAnsi="Times New Roman"/>
              </w:rPr>
            </w:pPr>
          </w:p>
        </w:tc>
        <w:tc>
          <w:tcPr>
            <w:tcW w:w="8789" w:type="dxa"/>
            <w:tcBorders>
              <w:top w:val="single" w:sz="4" w:space="0" w:color="000000"/>
              <w:left w:val="single" w:sz="4" w:space="0" w:color="000000"/>
              <w:bottom w:val="single" w:sz="4" w:space="0" w:color="000000"/>
              <w:right w:val="single" w:sz="4" w:space="0" w:color="000000"/>
            </w:tcBorders>
            <w:hideMark/>
          </w:tcPr>
          <w:p w14:paraId="1571929C" w14:textId="77777777" w:rsidR="00AF7213" w:rsidRPr="00B04BC1" w:rsidRDefault="00AF7213" w:rsidP="00904232">
            <w:pPr>
              <w:spacing w:line="256" w:lineRule="auto"/>
              <w:rPr>
                <w:rFonts w:ascii="Times New Roman" w:eastAsia="Times New Roman" w:hAnsi="Times New Roman"/>
              </w:rPr>
            </w:pPr>
            <w:r w:rsidRPr="00B04BC1">
              <w:rPr>
                <w:rFonts w:ascii="Times New Roman" w:hAnsi="Times New Roman"/>
              </w:rPr>
              <w:t>Dostarczone oprogramowanie musi posiadać moduł monitorowania i raportowania. Moduł ten musi posiadać pojedynczy graficzny interfejs dla wszystkich wyżej wymienionych komponentów oraz funkcjonalności:</w:t>
            </w:r>
          </w:p>
          <w:p w14:paraId="411223B1" w14:textId="77777777" w:rsidR="00AF7213" w:rsidRPr="00B04BC1" w:rsidRDefault="00AF7213" w:rsidP="00AF7213">
            <w:pPr>
              <w:pStyle w:val="Akapitzlist"/>
              <w:numPr>
                <w:ilvl w:val="0"/>
                <w:numId w:val="5"/>
              </w:numPr>
              <w:jc w:val="both"/>
              <w:rPr>
                <w:rFonts w:ascii="Times New Roman" w:hAnsi="Times New Roman"/>
              </w:rPr>
            </w:pPr>
            <w:r w:rsidRPr="00B04BC1">
              <w:rPr>
                <w:rFonts w:ascii="Times New Roman" w:hAnsi="Times New Roman"/>
              </w:rPr>
              <w:t>Monitorowanie i zawiadamianie o błędach</w:t>
            </w:r>
          </w:p>
          <w:p w14:paraId="6FF01FE7" w14:textId="77777777" w:rsidR="00AF7213" w:rsidRPr="00B04BC1" w:rsidRDefault="00AF7213" w:rsidP="00AF7213">
            <w:pPr>
              <w:pStyle w:val="Akapitzlist"/>
              <w:numPr>
                <w:ilvl w:val="0"/>
                <w:numId w:val="5"/>
              </w:numPr>
              <w:jc w:val="both"/>
              <w:rPr>
                <w:rFonts w:ascii="Times New Roman" w:hAnsi="Times New Roman"/>
              </w:rPr>
            </w:pPr>
            <w:r w:rsidRPr="00B04BC1">
              <w:rPr>
                <w:rFonts w:ascii="Times New Roman" w:hAnsi="Times New Roman"/>
              </w:rPr>
              <w:t>Możliwość definiowania swoich własnych, zaawansowanych raportów</w:t>
            </w:r>
          </w:p>
          <w:p w14:paraId="6A04E29E" w14:textId="77777777" w:rsidR="00AF7213" w:rsidRPr="00B04BC1" w:rsidRDefault="00AF7213" w:rsidP="00AF7213">
            <w:pPr>
              <w:pStyle w:val="Akapitzlist"/>
              <w:numPr>
                <w:ilvl w:val="0"/>
                <w:numId w:val="5"/>
              </w:numPr>
              <w:jc w:val="both"/>
              <w:rPr>
                <w:rFonts w:ascii="Times New Roman" w:hAnsi="Times New Roman"/>
              </w:rPr>
            </w:pPr>
            <w:r w:rsidRPr="00B04BC1">
              <w:rPr>
                <w:rFonts w:ascii="Times New Roman" w:hAnsi="Times New Roman"/>
              </w:rPr>
              <w:t>Definiowanie parametrów SLA oraz ich monitorowanie</w:t>
            </w:r>
          </w:p>
          <w:p w14:paraId="5876B16C" w14:textId="77777777" w:rsidR="00AF7213" w:rsidRPr="00B04BC1" w:rsidRDefault="00AF7213" w:rsidP="00AF7213">
            <w:pPr>
              <w:pStyle w:val="Akapitzlist"/>
              <w:numPr>
                <w:ilvl w:val="0"/>
                <w:numId w:val="5"/>
              </w:numPr>
              <w:jc w:val="both"/>
              <w:rPr>
                <w:rFonts w:ascii="Times New Roman" w:hAnsi="Times New Roman"/>
              </w:rPr>
            </w:pPr>
            <w:r w:rsidRPr="00B04BC1">
              <w:rPr>
                <w:rFonts w:ascii="Times New Roman" w:hAnsi="Times New Roman"/>
              </w:rPr>
              <w:t>Raportowanie wykorzystania zasobów systemu backupu (pojemność, wydajność)</w:t>
            </w:r>
          </w:p>
          <w:p w14:paraId="5C8156E5" w14:textId="77777777" w:rsidR="00AF7213" w:rsidRPr="00B04BC1" w:rsidRDefault="00AF7213" w:rsidP="00AF7213">
            <w:pPr>
              <w:pStyle w:val="Akapitzlist"/>
              <w:numPr>
                <w:ilvl w:val="0"/>
                <w:numId w:val="5"/>
              </w:numPr>
              <w:jc w:val="both"/>
              <w:rPr>
                <w:rFonts w:ascii="Times New Roman" w:hAnsi="Times New Roman"/>
              </w:rPr>
            </w:pPr>
            <w:r w:rsidRPr="00B04BC1">
              <w:rPr>
                <w:rFonts w:ascii="Times New Roman" w:hAnsi="Times New Roman"/>
              </w:rPr>
              <w:t xml:space="preserve">Możliwość eksportu wygenerowanych raportów, co najmniej do formatu CSV. </w:t>
            </w:r>
          </w:p>
          <w:p w14:paraId="68EF8726" w14:textId="77777777" w:rsidR="00AF7213" w:rsidRPr="00B04BC1" w:rsidRDefault="00AF7213" w:rsidP="00904232">
            <w:pPr>
              <w:spacing w:line="256" w:lineRule="auto"/>
              <w:rPr>
                <w:rFonts w:ascii="Times New Roman" w:hAnsi="Times New Roman"/>
              </w:rPr>
            </w:pPr>
            <w:r w:rsidRPr="00B04BC1">
              <w:rPr>
                <w:rFonts w:ascii="Times New Roman" w:hAnsi="Times New Roman"/>
              </w:rPr>
              <w:t xml:space="preserve">Oferent musi dostarczyć minimum następujące raporty dostępne w niniejszym module (wbudowane lub utworzone przez oferenta w ramach wdrożenia systemu): </w:t>
            </w:r>
          </w:p>
          <w:p w14:paraId="4820B597"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lastRenderedPageBreak/>
              <w:t>Podsumowanie zadań backupowych (liczba backupów udanych, nieudanych, aktywnych, łączny rozmiar zabezpieczonych danych)</w:t>
            </w:r>
          </w:p>
          <w:p w14:paraId="29E33434"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 xml:space="preserve">Podsumowanie zadań odtworzeniowych (liczba </w:t>
            </w:r>
            <w:proofErr w:type="spellStart"/>
            <w:r w:rsidRPr="00B04BC1">
              <w:rPr>
                <w:rFonts w:ascii="Times New Roman" w:hAnsi="Times New Roman"/>
              </w:rPr>
              <w:t>odtworzeń</w:t>
            </w:r>
            <w:proofErr w:type="spellEnd"/>
            <w:r w:rsidRPr="00B04BC1">
              <w:rPr>
                <w:rFonts w:ascii="Times New Roman" w:hAnsi="Times New Roman"/>
              </w:rPr>
              <w:t xml:space="preserve"> udanych, nieudanych, aktywnych, łączny rozmiar odtworzonych danych danych)</w:t>
            </w:r>
          </w:p>
          <w:p w14:paraId="0C567A46"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Zbiorcze procentowe zestawienie udanych zadań backupowych z poszczególnych serwerów</w:t>
            </w:r>
          </w:p>
          <w:p w14:paraId="6C9D7890"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Zbiorcze zestawienie zabezpieczanych serwerów, które w sposób ciągły (kilka razy pod rząd) maja problem z backupami</w:t>
            </w:r>
          </w:p>
          <w:p w14:paraId="702721CC"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Zestawienie zabezpieczanych systemów plików, które w ogóle nie są zabezpieczane</w:t>
            </w:r>
          </w:p>
          <w:p w14:paraId="2848881F"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Najmniej wiarygodne zabezpieczane serwery (procent nieudanych backupów)</w:t>
            </w:r>
          </w:p>
          <w:p w14:paraId="019ACE3B"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Poziom SLA (procentowa liczba udanych backupów) w odniesieniu do poziomu założonego</w:t>
            </w:r>
          </w:p>
          <w:p w14:paraId="2AE64D0E"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Mierzenie poziomu SLA dla poszczególnych zabezpieczanych serwerów przy uwzględnieniu założonego okna backupowego i RPO</w:t>
            </w:r>
          </w:p>
          <w:p w14:paraId="6026DE96"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Liczba danych, zadań backupu dziennie</w:t>
            </w:r>
          </w:p>
          <w:p w14:paraId="4E36174A"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Zużycie zasobów na serwerze backupu (procesor, pamięć, interfejsy sieciowe)</w:t>
            </w:r>
          </w:p>
          <w:p w14:paraId="0C285E88"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Zużycie mediów backupowych i napędów taśmowych</w:t>
            </w:r>
          </w:p>
          <w:p w14:paraId="03BF496C"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Aktualna konfiguracja systemu backupowego oraz historia zmian konfiguracji systemu backupowego</w:t>
            </w:r>
          </w:p>
          <w:p w14:paraId="5C7068AF"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Inwentaryzacja licencji systemu backupowego</w:t>
            </w:r>
          </w:p>
          <w:p w14:paraId="5F6CE11B"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Wykorzystanie systemu backupowego przez poszczególne działy / grupy użytkowników</w:t>
            </w:r>
          </w:p>
          <w:p w14:paraId="6F04B959" w14:textId="77777777" w:rsidR="00AF7213" w:rsidRPr="00B04BC1" w:rsidRDefault="00AF7213" w:rsidP="00AF7213">
            <w:pPr>
              <w:pStyle w:val="Akapitzlist"/>
              <w:numPr>
                <w:ilvl w:val="0"/>
                <w:numId w:val="6"/>
              </w:numPr>
              <w:jc w:val="both"/>
              <w:rPr>
                <w:rFonts w:ascii="Times New Roman" w:hAnsi="Times New Roman"/>
              </w:rPr>
            </w:pPr>
            <w:r w:rsidRPr="00B04BC1">
              <w:rPr>
                <w:rFonts w:ascii="Times New Roman" w:hAnsi="Times New Roman"/>
              </w:rPr>
              <w:t xml:space="preserve">Zbiorcze zestawienie poziomu </w:t>
            </w:r>
            <w:proofErr w:type="spellStart"/>
            <w:r w:rsidRPr="00B04BC1">
              <w:rPr>
                <w:rFonts w:ascii="Times New Roman" w:hAnsi="Times New Roman"/>
              </w:rPr>
              <w:t>deduplikacji</w:t>
            </w:r>
            <w:proofErr w:type="spellEnd"/>
            <w:r w:rsidRPr="00B04BC1">
              <w:rPr>
                <w:rFonts w:ascii="Times New Roman" w:hAnsi="Times New Roman"/>
              </w:rPr>
              <w:t xml:space="preserve"> zgromadzonych danych w systemie backupowym</w:t>
            </w:r>
          </w:p>
          <w:p w14:paraId="234784CB" w14:textId="77777777" w:rsidR="00AF7213" w:rsidRPr="00B04BC1" w:rsidRDefault="00AF7213" w:rsidP="00AF7213">
            <w:pPr>
              <w:pStyle w:val="Akapitzlist"/>
              <w:numPr>
                <w:ilvl w:val="0"/>
                <w:numId w:val="6"/>
              </w:numPr>
              <w:jc w:val="both"/>
              <w:rPr>
                <w:rFonts w:ascii="Times New Roman" w:eastAsia="Times New Roman" w:hAnsi="Times New Roman"/>
              </w:rPr>
            </w:pPr>
            <w:r w:rsidRPr="00B04BC1">
              <w:rPr>
                <w:rFonts w:ascii="Times New Roman" w:hAnsi="Times New Roman"/>
              </w:rPr>
              <w:t xml:space="preserve">Podsumowanie zadań </w:t>
            </w:r>
            <w:proofErr w:type="spellStart"/>
            <w:r w:rsidRPr="00B04BC1">
              <w:rPr>
                <w:rFonts w:ascii="Times New Roman" w:hAnsi="Times New Roman"/>
              </w:rPr>
              <w:t>replikacyjnych</w:t>
            </w:r>
            <w:proofErr w:type="spellEnd"/>
            <w:r w:rsidRPr="00B04BC1">
              <w:rPr>
                <w:rFonts w:ascii="Times New Roman" w:hAnsi="Times New Roman"/>
              </w:rPr>
              <w:t xml:space="preserve"> do drugiego ośrodka</w:t>
            </w:r>
          </w:p>
        </w:tc>
      </w:tr>
    </w:tbl>
    <w:p w14:paraId="5E7DE626" w14:textId="77777777" w:rsidR="00AF7213" w:rsidRDefault="00AF7213" w:rsidP="00AF7213">
      <w:pPr>
        <w:rPr>
          <w:rFonts w:ascii="Times New Roman" w:hAnsi="Times New Roman"/>
        </w:rPr>
      </w:pPr>
    </w:p>
    <w:p w14:paraId="1EF334EC" w14:textId="77777777" w:rsidR="00AF7213" w:rsidRDefault="00AF7213" w:rsidP="00AF7213">
      <w:pPr>
        <w:rPr>
          <w:rFonts w:ascii="Times New Roman" w:hAnsi="Times New Roman"/>
        </w:rPr>
      </w:pPr>
      <w:r>
        <w:rPr>
          <w:rFonts w:ascii="Times New Roman" w:hAnsi="Times New Roman"/>
        </w:rPr>
        <w:t>W przypadku zaoferowania produktu równoważnego Wykonawca będzie zobowiązany:</w:t>
      </w:r>
    </w:p>
    <w:p w14:paraId="7341F189" w14:textId="77777777" w:rsidR="00AF7213" w:rsidRDefault="00AF7213" w:rsidP="00AF7213">
      <w:pPr>
        <w:numPr>
          <w:ilvl w:val="0"/>
          <w:numId w:val="7"/>
        </w:numPr>
        <w:rPr>
          <w:rFonts w:ascii="Times New Roman" w:hAnsi="Times New Roman"/>
        </w:rPr>
      </w:pPr>
      <w:r w:rsidRPr="00B04BC1">
        <w:rPr>
          <w:rFonts w:ascii="Times New Roman" w:hAnsi="Times New Roman"/>
        </w:rPr>
        <w:t xml:space="preserve">zapewnić licencje, skalowalność oraz pojemność systemu na całość obecnie posiadanego środowiska, </w:t>
      </w:r>
    </w:p>
    <w:p w14:paraId="43DC10A0" w14:textId="77777777" w:rsidR="00AF7213" w:rsidRDefault="00AF7213" w:rsidP="00AF7213">
      <w:pPr>
        <w:numPr>
          <w:ilvl w:val="0"/>
          <w:numId w:val="7"/>
        </w:numPr>
        <w:rPr>
          <w:rFonts w:ascii="Times New Roman" w:hAnsi="Times New Roman"/>
        </w:rPr>
      </w:pPr>
      <w:proofErr w:type="spellStart"/>
      <w:r w:rsidRPr="00B04BC1">
        <w:rPr>
          <w:rFonts w:ascii="Times New Roman" w:hAnsi="Times New Roman"/>
        </w:rPr>
        <w:t>zmigrow</w:t>
      </w:r>
      <w:r>
        <w:rPr>
          <w:rFonts w:ascii="Times New Roman" w:hAnsi="Times New Roman"/>
        </w:rPr>
        <w:t>ać</w:t>
      </w:r>
      <w:proofErr w:type="spellEnd"/>
      <w:r>
        <w:rPr>
          <w:rFonts w:ascii="Times New Roman" w:hAnsi="Times New Roman"/>
        </w:rPr>
        <w:t xml:space="preserve"> wszystkie</w:t>
      </w:r>
      <w:r w:rsidRPr="00B04BC1">
        <w:rPr>
          <w:rFonts w:ascii="Times New Roman" w:hAnsi="Times New Roman"/>
        </w:rPr>
        <w:t xml:space="preserve"> dan</w:t>
      </w:r>
      <w:r>
        <w:rPr>
          <w:rFonts w:ascii="Times New Roman" w:hAnsi="Times New Roman"/>
        </w:rPr>
        <w:t>e</w:t>
      </w:r>
      <w:r w:rsidRPr="00B04BC1">
        <w:rPr>
          <w:rFonts w:ascii="Times New Roman" w:hAnsi="Times New Roman"/>
        </w:rPr>
        <w:t xml:space="preserve"> obecnie składowan</w:t>
      </w:r>
      <w:r>
        <w:rPr>
          <w:rFonts w:ascii="Times New Roman" w:hAnsi="Times New Roman"/>
        </w:rPr>
        <w:t>e</w:t>
      </w:r>
      <w:r w:rsidRPr="00B04BC1">
        <w:rPr>
          <w:rFonts w:ascii="Times New Roman" w:hAnsi="Times New Roman"/>
        </w:rPr>
        <w:t xml:space="preserve"> w istniejącym środowisku backupowym z zachowanie</w:t>
      </w:r>
      <w:r>
        <w:rPr>
          <w:rFonts w:ascii="Times New Roman" w:hAnsi="Times New Roman"/>
        </w:rPr>
        <w:t>m retencji i uprawnień do nich, przy czym p</w:t>
      </w:r>
      <w:r w:rsidRPr="00B04BC1">
        <w:rPr>
          <w:rFonts w:ascii="Times New Roman" w:hAnsi="Times New Roman"/>
        </w:rPr>
        <w:t xml:space="preserve">roces migracji musi zakończyć się nie później niż z dniem odbioru systemu. </w:t>
      </w:r>
    </w:p>
    <w:p w14:paraId="6C76ADB4" w14:textId="39F27312" w:rsidR="00AF7213" w:rsidRPr="00B04BC1" w:rsidRDefault="00AF7213" w:rsidP="006A5825">
      <w:pPr>
        <w:jc w:val="both"/>
        <w:rPr>
          <w:rFonts w:ascii="Times New Roman" w:hAnsi="Times New Roman"/>
        </w:rPr>
      </w:pPr>
      <w:r w:rsidRPr="00B04BC1">
        <w:rPr>
          <w:rFonts w:ascii="Times New Roman" w:hAnsi="Times New Roman"/>
        </w:rPr>
        <w:t xml:space="preserve">Jeśli na czas migracji </w:t>
      </w:r>
      <w:r>
        <w:rPr>
          <w:rFonts w:ascii="Times New Roman" w:hAnsi="Times New Roman"/>
        </w:rPr>
        <w:t>Wykonawca</w:t>
      </w:r>
      <w:r w:rsidRPr="00B04BC1">
        <w:rPr>
          <w:rFonts w:ascii="Times New Roman" w:hAnsi="Times New Roman"/>
        </w:rPr>
        <w:t xml:space="preserve"> będzie potrzebował dodatkow</w:t>
      </w:r>
      <w:r w:rsidR="00734C50">
        <w:rPr>
          <w:rFonts w:ascii="Times New Roman" w:hAnsi="Times New Roman"/>
        </w:rPr>
        <w:t>ego</w:t>
      </w:r>
      <w:r w:rsidRPr="00B04BC1">
        <w:rPr>
          <w:rFonts w:ascii="Times New Roman" w:hAnsi="Times New Roman"/>
        </w:rPr>
        <w:t xml:space="preserve"> sprzęt</w:t>
      </w:r>
      <w:r w:rsidR="00734C50">
        <w:rPr>
          <w:rFonts w:ascii="Times New Roman" w:hAnsi="Times New Roman"/>
        </w:rPr>
        <w:t xml:space="preserve">u lub też </w:t>
      </w:r>
      <w:r w:rsidRPr="00B04BC1">
        <w:rPr>
          <w:rFonts w:ascii="Times New Roman" w:hAnsi="Times New Roman"/>
        </w:rPr>
        <w:t>przestrzeni</w:t>
      </w:r>
      <w:r w:rsidR="00734C50">
        <w:rPr>
          <w:rFonts w:ascii="Times New Roman" w:hAnsi="Times New Roman"/>
        </w:rPr>
        <w:t xml:space="preserve"> dyskowych ewentualnie innych elementów lub narzędzi </w:t>
      </w:r>
      <w:r w:rsidRPr="00B04BC1">
        <w:rPr>
          <w:rFonts w:ascii="Times New Roman" w:hAnsi="Times New Roman"/>
        </w:rPr>
        <w:t xml:space="preserve"> musi je dostarczyć na własny koszt</w:t>
      </w:r>
      <w:r w:rsidR="00734C50">
        <w:rPr>
          <w:rFonts w:ascii="Times New Roman" w:hAnsi="Times New Roman"/>
        </w:rPr>
        <w:t xml:space="preserve">, a ich użycie wymaga akceptacji </w:t>
      </w:r>
      <w:proofErr w:type="spellStart"/>
      <w:r w:rsidR="00734C50">
        <w:rPr>
          <w:rFonts w:ascii="Times New Roman" w:hAnsi="Times New Roman"/>
        </w:rPr>
        <w:t>Zamawiajacego</w:t>
      </w:r>
      <w:proofErr w:type="spellEnd"/>
      <w:r w:rsidRPr="00B04BC1">
        <w:rPr>
          <w:rFonts w:ascii="Times New Roman" w:hAnsi="Times New Roman"/>
        </w:rPr>
        <w:t xml:space="preserve">. Wszelkie koszty migracji danych ponosi </w:t>
      </w:r>
      <w:r>
        <w:rPr>
          <w:rFonts w:ascii="Times New Roman" w:hAnsi="Times New Roman"/>
        </w:rPr>
        <w:t>Wykonawca</w:t>
      </w:r>
      <w:r w:rsidRPr="00B04BC1">
        <w:rPr>
          <w:rFonts w:ascii="Times New Roman" w:hAnsi="Times New Roman"/>
        </w:rPr>
        <w:t>.</w:t>
      </w:r>
    </w:p>
    <w:p w14:paraId="1FF2BB98" w14:textId="77777777" w:rsidR="00AF7213" w:rsidRPr="004F3AA3" w:rsidRDefault="00AF7213" w:rsidP="00AF7213">
      <w:pPr>
        <w:spacing w:after="0" w:line="240" w:lineRule="auto"/>
        <w:rPr>
          <w:rFonts w:ascii="Times New Roman" w:hAnsi="Times New Roman"/>
        </w:rPr>
      </w:pPr>
    </w:p>
    <w:p w14:paraId="3E136A98" w14:textId="77777777" w:rsidR="00F81EF7" w:rsidRDefault="00F81EF7"/>
    <w:sectPr w:rsidR="00F81EF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764A4" w14:textId="77777777" w:rsidR="005B52B7" w:rsidRDefault="00CA0392">
      <w:pPr>
        <w:spacing w:after="0" w:line="240" w:lineRule="auto"/>
      </w:pPr>
      <w:r>
        <w:separator/>
      </w:r>
    </w:p>
  </w:endnote>
  <w:endnote w:type="continuationSeparator" w:id="0">
    <w:p w14:paraId="00636224" w14:textId="77777777" w:rsidR="005B52B7" w:rsidRDefault="00CA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00C3" w14:textId="77777777" w:rsidR="00EC07F4" w:rsidRDefault="00360BEB">
    <w:pPr>
      <w:pStyle w:val="Stopka"/>
      <w:jc w:val="right"/>
    </w:pPr>
    <w:r>
      <w:fldChar w:fldCharType="begin"/>
    </w:r>
    <w:r>
      <w:instrText>PAGE   \* MERGEFORMAT</w:instrText>
    </w:r>
    <w:r>
      <w:fldChar w:fldCharType="separate"/>
    </w:r>
    <w:r w:rsidR="006A5825">
      <w:rPr>
        <w:noProof/>
      </w:rPr>
      <w:t>2</w:t>
    </w:r>
    <w:r>
      <w:fldChar w:fldCharType="end"/>
    </w:r>
  </w:p>
  <w:p w14:paraId="482902F2" w14:textId="77777777" w:rsidR="00EC07F4" w:rsidRDefault="006A58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2CEBB" w14:textId="77777777" w:rsidR="005B52B7" w:rsidRDefault="00CA0392">
      <w:pPr>
        <w:spacing w:after="0" w:line="240" w:lineRule="auto"/>
      </w:pPr>
      <w:r>
        <w:separator/>
      </w:r>
    </w:p>
  </w:footnote>
  <w:footnote w:type="continuationSeparator" w:id="0">
    <w:p w14:paraId="01FC6102" w14:textId="77777777" w:rsidR="005B52B7" w:rsidRDefault="00CA0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9B8"/>
    <w:multiLevelType w:val="hybridMultilevel"/>
    <w:tmpl w:val="6FB03C2C"/>
    <w:lvl w:ilvl="0" w:tplc="0409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4A6308B3"/>
    <w:multiLevelType w:val="hybridMultilevel"/>
    <w:tmpl w:val="FC7493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DE377A"/>
    <w:multiLevelType w:val="hybridMultilevel"/>
    <w:tmpl w:val="F684B590"/>
    <w:lvl w:ilvl="0" w:tplc="6E286B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91D144B"/>
    <w:multiLevelType w:val="hybridMultilevel"/>
    <w:tmpl w:val="5DEC8228"/>
    <w:lvl w:ilvl="0" w:tplc="0409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7C947E04"/>
    <w:multiLevelType w:val="hybridMultilevel"/>
    <w:tmpl w:val="D8802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F72B33"/>
    <w:multiLevelType w:val="hybridMultilevel"/>
    <w:tmpl w:val="A94A20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EFF46F4"/>
    <w:multiLevelType w:val="hybridMultilevel"/>
    <w:tmpl w:val="7EC6F4AC"/>
    <w:lvl w:ilvl="0" w:tplc="0409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3"/>
    <w:rsid w:val="00360BEB"/>
    <w:rsid w:val="005B52B7"/>
    <w:rsid w:val="006A5825"/>
    <w:rsid w:val="006F340E"/>
    <w:rsid w:val="00734C50"/>
    <w:rsid w:val="00AF7213"/>
    <w:rsid w:val="00CA0392"/>
    <w:rsid w:val="00CB7A59"/>
    <w:rsid w:val="00F81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E544"/>
  <w15:chartTrackingRefBased/>
  <w15:docId w15:val="{27E86B2B-4B78-4FB7-955F-698958A6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21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213"/>
    <w:pPr>
      <w:tabs>
        <w:tab w:val="center" w:pos="4536"/>
        <w:tab w:val="right" w:pos="9072"/>
      </w:tabs>
    </w:pPr>
  </w:style>
  <w:style w:type="character" w:customStyle="1" w:styleId="StopkaZnak">
    <w:name w:val="Stopka Znak"/>
    <w:basedOn w:val="Domylnaczcionkaakapitu"/>
    <w:link w:val="Stopka"/>
    <w:uiPriority w:val="99"/>
    <w:rsid w:val="00AF7213"/>
    <w:rPr>
      <w:rFonts w:ascii="Calibri" w:eastAsia="Calibri" w:hAnsi="Calibri" w:cs="Times New Roman"/>
    </w:rPr>
  </w:style>
  <w:style w:type="paragraph" w:styleId="Akapitzlist">
    <w:name w:val="List Paragraph"/>
    <w:basedOn w:val="Normalny"/>
    <w:link w:val="AkapitzlistZnak"/>
    <w:uiPriority w:val="34"/>
    <w:qFormat/>
    <w:rsid w:val="00AF7213"/>
    <w:pPr>
      <w:ind w:left="720"/>
      <w:contextualSpacing/>
    </w:pPr>
  </w:style>
  <w:style w:type="character" w:customStyle="1" w:styleId="AkapitzlistZnak">
    <w:name w:val="Akapit z listą Znak"/>
    <w:link w:val="Akapitzlist"/>
    <w:uiPriority w:val="34"/>
    <w:locked/>
    <w:rsid w:val="00AF72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 ma:contentTypeDescription="Utwórz nowy dokument." ma:contentTypeScope="" ma:versionID="c73de635a282431b1e608e53b695ee2c">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0D8C-534A-4691-BB9A-6E359940B410}">
  <ds:schemaRefs>
    <ds:schemaRef ds:uri="http://schemas.microsoft.com/sharepoint/v3/contenttype/forms"/>
  </ds:schemaRefs>
</ds:datastoreItem>
</file>

<file path=customXml/itemProps2.xml><?xml version="1.0" encoding="utf-8"?>
<ds:datastoreItem xmlns:ds="http://schemas.openxmlformats.org/officeDocument/2006/customXml" ds:itemID="{2463155E-7456-4BED-AE5E-4511E7B49359}">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6A238F4-7802-4B43-AA29-2AD6A007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2009</Words>
  <Characters>12057</Characters>
  <DocSecurity>0</DocSecurity>
  <Lines>100</Lines>
  <Paragraphs>28</Paragraphs>
  <ScaleCrop>false</ScaleCrop>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2019-09-12T13:33:00Z</dcterms:created>
  <dcterms:modified xsi:type="dcterms:W3CDTF">2019-09-16T08:23:00Z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ies>
</file>